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1C673" w14:textId="77777777" w:rsidR="009D6414" w:rsidRPr="009E3057" w:rsidRDefault="009D6414" w:rsidP="00475DB2">
      <w:pPr>
        <w:spacing w:line="360" w:lineRule="auto"/>
        <w:jc w:val="both"/>
        <w:rPr>
          <w:rFonts w:ascii="Garamond" w:hAnsi="Garamond" w:cstheme="majorHAnsi"/>
          <w:b/>
          <w:bCs/>
          <w:sz w:val="20"/>
          <w:szCs w:val="20"/>
        </w:rPr>
      </w:pPr>
    </w:p>
    <w:p w14:paraId="774E5656" w14:textId="4B63F01C" w:rsidR="00E777FC" w:rsidRPr="009E3057" w:rsidRDefault="007D60B5" w:rsidP="000D2ACF">
      <w:pPr>
        <w:spacing w:line="360" w:lineRule="auto"/>
        <w:jc w:val="center"/>
        <w:rPr>
          <w:rFonts w:ascii="Garamond" w:hAnsi="Garamond" w:cstheme="majorHAnsi"/>
          <w:sz w:val="28"/>
          <w:szCs w:val="28"/>
        </w:rPr>
      </w:pPr>
      <w:r w:rsidRPr="009E3057">
        <w:rPr>
          <w:rFonts w:ascii="Garamond" w:hAnsi="Garamond" w:cstheme="majorHAnsi"/>
          <w:b/>
          <w:bCs/>
          <w:sz w:val="28"/>
          <w:szCs w:val="28"/>
        </w:rPr>
        <w:t xml:space="preserve">Wittgenstein, Anscombe and </w:t>
      </w:r>
      <w:r w:rsidR="00FA36BD" w:rsidRPr="009E3057">
        <w:rPr>
          <w:rFonts w:ascii="Garamond" w:hAnsi="Garamond" w:cstheme="majorHAnsi"/>
          <w:b/>
          <w:bCs/>
          <w:sz w:val="28"/>
          <w:szCs w:val="28"/>
        </w:rPr>
        <w:t xml:space="preserve">the Need for </w:t>
      </w:r>
      <w:r w:rsidRPr="009E3057">
        <w:rPr>
          <w:rFonts w:ascii="Garamond" w:hAnsi="Garamond" w:cstheme="majorHAnsi"/>
          <w:b/>
          <w:bCs/>
          <w:sz w:val="28"/>
          <w:szCs w:val="28"/>
        </w:rPr>
        <w:t>Metaphysic</w:t>
      </w:r>
      <w:r w:rsidR="00FA36BD" w:rsidRPr="009E3057">
        <w:rPr>
          <w:rFonts w:ascii="Garamond" w:hAnsi="Garamond" w:cstheme="majorHAnsi"/>
          <w:b/>
          <w:bCs/>
          <w:sz w:val="28"/>
          <w:szCs w:val="28"/>
        </w:rPr>
        <w:t>al Thinking</w:t>
      </w:r>
    </w:p>
    <w:p w14:paraId="7DE83585" w14:textId="2CB7B81A" w:rsidR="004C593B" w:rsidRPr="009E3057" w:rsidRDefault="004C593B" w:rsidP="00475DB2">
      <w:pPr>
        <w:spacing w:line="360" w:lineRule="auto"/>
        <w:jc w:val="both"/>
        <w:rPr>
          <w:rFonts w:ascii="Garamond" w:hAnsi="Garamond" w:cstheme="majorHAnsi"/>
          <w:sz w:val="20"/>
          <w:szCs w:val="20"/>
        </w:rPr>
      </w:pPr>
    </w:p>
    <w:p w14:paraId="1D5F53DF" w14:textId="39E687E7" w:rsidR="00727039" w:rsidRPr="009E3057" w:rsidRDefault="00944CD4" w:rsidP="00475DB2">
      <w:pPr>
        <w:spacing w:line="360" w:lineRule="auto"/>
        <w:jc w:val="both"/>
        <w:rPr>
          <w:rFonts w:ascii="Garamond" w:hAnsi="Garamond" w:cstheme="majorHAnsi"/>
          <w:b/>
          <w:bCs/>
          <w:sz w:val="20"/>
          <w:szCs w:val="20"/>
        </w:rPr>
      </w:pPr>
      <w:r w:rsidRPr="009E3057">
        <w:rPr>
          <w:rFonts w:ascii="Garamond" w:hAnsi="Garamond" w:cstheme="majorHAnsi"/>
          <w:b/>
          <w:bCs/>
          <w:sz w:val="20"/>
          <w:szCs w:val="20"/>
        </w:rPr>
        <w:t>0</w:t>
      </w:r>
      <w:r w:rsidR="00E777FC" w:rsidRPr="009E3057">
        <w:rPr>
          <w:rFonts w:ascii="Garamond" w:hAnsi="Garamond" w:cstheme="majorHAnsi"/>
          <w:b/>
          <w:bCs/>
          <w:sz w:val="20"/>
          <w:szCs w:val="20"/>
        </w:rPr>
        <w:t>. Introduction</w:t>
      </w:r>
      <w:r w:rsidR="00C44DFD" w:rsidRPr="009E3057">
        <w:rPr>
          <w:rStyle w:val="FootnoteReference"/>
          <w:rFonts w:ascii="Garamond" w:hAnsi="Garamond" w:cstheme="majorHAnsi"/>
          <w:sz w:val="20"/>
          <w:szCs w:val="20"/>
        </w:rPr>
        <w:footnoteReference w:id="1"/>
      </w:r>
    </w:p>
    <w:p w14:paraId="0FD5C337" w14:textId="196D8402" w:rsidR="00F15B9E" w:rsidRPr="009E3057" w:rsidRDefault="00A141C7" w:rsidP="00A4389C">
      <w:pPr>
        <w:spacing w:line="360" w:lineRule="auto"/>
        <w:jc w:val="both"/>
        <w:rPr>
          <w:rFonts w:ascii="Garamond" w:hAnsi="Garamond" w:cstheme="majorHAnsi"/>
          <w:sz w:val="20"/>
          <w:szCs w:val="20"/>
        </w:rPr>
      </w:pPr>
      <w:r w:rsidRPr="009E3057">
        <w:rPr>
          <w:rFonts w:ascii="Garamond" w:hAnsi="Garamond" w:cstheme="majorHAnsi"/>
          <w:sz w:val="20"/>
          <w:szCs w:val="20"/>
        </w:rPr>
        <w:t>Metaphysic</w:t>
      </w:r>
      <w:r w:rsidR="00666148" w:rsidRPr="009E3057">
        <w:rPr>
          <w:rFonts w:ascii="Garamond" w:hAnsi="Garamond" w:cstheme="majorHAnsi"/>
          <w:sz w:val="20"/>
          <w:szCs w:val="20"/>
        </w:rPr>
        <w:t>ian</w:t>
      </w:r>
      <w:r w:rsidRPr="009E3057">
        <w:rPr>
          <w:rFonts w:ascii="Garamond" w:hAnsi="Garamond" w:cstheme="majorHAnsi"/>
          <w:sz w:val="20"/>
          <w:szCs w:val="20"/>
        </w:rPr>
        <w:t>s</w:t>
      </w:r>
      <w:r w:rsidR="00666148" w:rsidRPr="009E3057">
        <w:rPr>
          <w:rFonts w:ascii="Garamond" w:hAnsi="Garamond" w:cstheme="majorHAnsi"/>
          <w:sz w:val="20"/>
          <w:szCs w:val="20"/>
        </w:rPr>
        <w:t xml:space="preserve"> are in the business of</w:t>
      </w:r>
      <w:r w:rsidRPr="009E3057">
        <w:rPr>
          <w:rFonts w:ascii="Garamond" w:hAnsi="Garamond" w:cstheme="majorHAnsi"/>
          <w:sz w:val="20"/>
          <w:szCs w:val="20"/>
        </w:rPr>
        <w:t xml:space="preserve"> making and defending </w:t>
      </w:r>
      <w:r w:rsidR="003247DC" w:rsidRPr="009E3057">
        <w:rPr>
          <w:rFonts w:ascii="Garamond" w:hAnsi="Garamond" w:cstheme="majorHAnsi"/>
          <w:sz w:val="20"/>
          <w:szCs w:val="20"/>
        </w:rPr>
        <w:t xml:space="preserve">modal </w:t>
      </w:r>
      <w:r w:rsidR="007119D6" w:rsidRPr="009E3057">
        <w:rPr>
          <w:rFonts w:ascii="Garamond" w:hAnsi="Garamond" w:cstheme="majorHAnsi"/>
          <w:sz w:val="20"/>
          <w:szCs w:val="20"/>
        </w:rPr>
        <w:t xml:space="preserve">claims </w:t>
      </w:r>
      <w:r w:rsidR="00853DBE" w:rsidRPr="009E3057">
        <w:rPr>
          <w:rFonts w:ascii="Garamond" w:hAnsi="Garamond" w:cstheme="majorHAnsi"/>
          <w:sz w:val="20"/>
          <w:szCs w:val="20"/>
        </w:rPr>
        <w:t xml:space="preserve">– </w:t>
      </w:r>
      <w:r w:rsidR="007119D6" w:rsidRPr="009E3057">
        <w:rPr>
          <w:rFonts w:ascii="Garamond" w:hAnsi="Garamond" w:cstheme="majorHAnsi"/>
          <w:sz w:val="20"/>
          <w:szCs w:val="20"/>
        </w:rPr>
        <w:t xml:space="preserve">claims </w:t>
      </w:r>
      <w:r w:rsidR="00853DBE" w:rsidRPr="009E3057">
        <w:rPr>
          <w:rFonts w:ascii="Garamond" w:hAnsi="Garamond" w:cstheme="majorHAnsi"/>
          <w:sz w:val="20"/>
          <w:szCs w:val="20"/>
        </w:rPr>
        <w:t xml:space="preserve">about how things </w:t>
      </w:r>
      <w:r w:rsidR="00853DBE" w:rsidRPr="00DA2502">
        <w:rPr>
          <w:rFonts w:ascii="Garamond" w:hAnsi="Garamond" w:cstheme="majorHAnsi"/>
          <w:sz w:val="20"/>
          <w:szCs w:val="20"/>
        </w:rPr>
        <w:t>must be</w:t>
      </w:r>
      <w:r w:rsidR="00C44DFD" w:rsidRPr="009E3057">
        <w:rPr>
          <w:rFonts w:ascii="Garamond" w:hAnsi="Garamond" w:cstheme="majorHAnsi"/>
          <w:i/>
          <w:iCs/>
          <w:sz w:val="20"/>
          <w:szCs w:val="20"/>
        </w:rPr>
        <w:t xml:space="preserve"> </w:t>
      </w:r>
      <w:r w:rsidR="00C44DFD" w:rsidRPr="009E3057">
        <w:rPr>
          <w:rFonts w:ascii="Garamond" w:hAnsi="Garamond" w:cstheme="majorHAnsi"/>
          <w:sz w:val="20"/>
          <w:szCs w:val="20"/>
        </w:rPr>
        <w:t xml:space="preserve">or </w:t>
      </w:r>
      <w:r w:rsidR="00C44DFD" w:rsidRPr="00DA2502">
        <w:rPr>
          <w:rFonts w:ascii="Garamond" w:hAnsi="Garamond" w:cstheme="majorHAnsi"/>
          <w:sz w:val="20"/>
          <w:szCs w:val="20"/>
        </w:rPr>
        <w:t>cannot be</w:t>
      </w:r>
      <w:r w:rsidRPr="00DA2502">
        <w:rPr>
          <w:rFonts w:ascii="Garamond" w:hAnsi="Garamond" w:cstheme="majorHAnsi"/>
          <w:sz w:val="20"/>
          <w:szCs w:val="20"/>
        </w:rPr>
        <w:t>.</w:t>
      </w:r>
      <w:r w:rsidR="00853DBE" w:rsidRPr="009E3057">
        <w:rPr>
          <w:rFonts w:ascii="Garamond" w:hAnsi="Garamond" w:cstheme="majorHAnsi"/>
          <w:sz w:val="20"/>
          <w:szCs w:val="20"/>
        </w:rPr>
        <w:t xml:space="preserve"> </w:t>
      </w:r>
      <w:r w:rsidR="00A4389C" w:rsidRPr="004A471E">
        <w:rPr>
          <w:rFonts w:ascii="Garamond" w:hAnsi="Garamond" w:cstheme="majorHAnsi"/>
          <w:i/>
          <w:iCs/>
          <w:sz w:val="20"/>
          <w:szCs w:val="20"/>
        </w:rPr>
        <w:t>The past cannot change</w:t>
      </w:r>
      <w:r w:rsidR="00A4389C">
        <w:rPr>
          <w:rFonts w:ascii="Garamond" w:hAnsi="Garamond" w:cstheme="majorHAnsi"/>
          <w:sz w:val="20"/>
          <w:szCs w:val="20"/>
        </w:rPr>
        <w:t xml:space="preserve">; </w:t>
      </w:r>
      <w:r w:rsidR="00A4389C" w:rsidRPr="004A471E">
        <w:rPr>
          <w:rFonts w:ascii="Garamond" w:hAnsi="Garamond" w:cstheme="majorHAnsi"/>
          <w:i/>
          <w:iCs/>
          <w:sz w:val="20"/>
          <w:szCs w:val="20"/>
        </w:rPr>
        <w:t>every event must have a cause</w:t>
      </w:r>
      <w:r w:rsidR="00A4389C">
        <w:rPr>
          <w:rFonts w:ascii="Garamond" w:hAnsi="Garamond" w:cstheme="majorHAnsi"/>
          <w:sz w:val="20"/>
          <w:szCs w:val="20"/>
        </w:rPr>
        <w:t xml:space="preserve">; </w:t>
      </w:r>
      <w:r w:rsidR="00A4389C" w:rsidRPr="004A471E">
        <w:rPr>
          <w:rFonts w:ascii="Garamond" w:hAnsi="Garamond" w:cstheme="majorHAnsi"/>
          <w:i/>
          <w:iCs/>
          <w:sz w:val="20"/>
          <w:szCs w:val="20"/>
        </w:rPr>
        <w:t>only I can know what I am feeling</w:t>
      </w:r>
      <w:r w:rsidR="00EE148C">
        <w:rPr>
          <w:rFonts w:ascii="Garamond" w:hAnsi="Garamond" w:cstheme="majorHAnsi"/>
          <w:sz w:val="20"/>
          <w:szCs w:val="20"/>
        </w:rPr>
        <w:t>;</w:t>
      </w:r>
      <w:r w:rsidR="004A471E">
        <w:rPr>
          <w:rFonts w:ascii="Garamond" w:hAnsi="Garamond" w:cstheme="majorHAnsi"/>
          <w:sz w:val="20"/>
          <w:szCs w:val="20"/>
        </w:rPr>
        <w:t xml:space="preserve"> </w:t>
      </w:r>
      <w:r w:rsidR="004A471E">
        <w:rPr>
          <w:rFonts w:ascii="Garamond" w:hAnsi="Garamond" w:cstheme="majorHAnsi"/>
          <w:i/>
          <w:iCs/>
          <w:sz w:val="20"/>
          <w:szCs w:val="20"/>
        </w:rPr>
        <w:t>he who sees must see something</w:t>
      </w:r>
      <w:r w:rsidR="00A4389C">
        <w:rPr>
          <w:rFonts w:ascii="Garamond" w:hAnsi="Garamond" w:cstheme="majorHAnsi"/>
          <w:sz w:val="20"/>
          <w:szCs w:val="20"/>
        </w:rPr>
        <w:t xml:space="preserve">. </w:t>
      </w:r>
      <w:r w:rsidR="007D72D0" w:rsidRPr="009E3057">
        <w:rPr>
          <w:rFonts w:ascii="Garamond" w:hAnsi="Garamond" w:cstheme="majorHAnsi"/>
          <w:sz w:val="20"/>
          <w:szCs w:val="20"/>
        </w:rPr>
        <w:t xml:space="preserve">In a </w:t>
      </w:r>
      <w:r w:rsidR="00DD097F" w:rsidRPr="009E3057">
        <w:rPr>
          <w:rFonts w:ascii="Garamond" w:hAnsi="Garamond" w:cstheme="majorHAnsi"/>
          <w:sz w:val="20"/>
          <w:szCs w:val="20"/>
        </w:rPr>
        <w:t>1982 talk</w:t>
      </w:r>
      <w:r w:rsidR="007D72D0" w:rsidRPr="009E3057">
        <w:rPr>
          <w:rFonts w:ascii="Garamond" w:hAnsi="Garamond" w:cstheme="majorHAnsi"/>
          <w:sz w:val="20"/>
          <w:szCs w:val="20"/>
        </w:rPr>
        <w:t xml:space="preserve"> called ‘Wittgenstein’s “Two Cuts” in the History of Philosophy’, Anscombe consider</w:t>
      </w:r>
      <w:r w:rsidR="00DD097F" w:rsidRPr="009E3057">
        <w:rPr>
          <w:rFonts w:ascii="Garamond" w:hAnsi="Garamond" w:cstheme="majorHAnsi"/>
          <w:sz w:val="20"/>
          <w:szCs w:val="20"/>
        </w:rPr>
        <w:t>ed</w:t>
      </w:r>
      <w:r w:rsidR="007D72D0" w:rsidRPr="009E3057">
        <w:rPr>
          <w:rFonts w:ascii="Garamond" w:hAnsi="Garamond" w:cstheme="majorHAnsi"/>
          <w:sz w:val="20"/>
          <w:szCs w:val="20"/>
        </w:rPr>
        <w:t xml:space="preserve"> why it </w:t>
      </w:r>
      <w:r w:rsidR="00DD097F" w:rsidRPr="009E3057">
        <w:rPr>
          <w:rFonts w:ascii="Garamond" w:hAnsi="Garamond" w:cstheme="majorHAnsi"/>
          <w:sz w:val="20"/>
          <w:szCs w:val="20"/>
        </w:rPr>
        <w:t>wa</w:t>
      </w:r>
      <w:r w:rsidR="007D72D0" w:rsidRPr="009E3057">
        <w:rPr>
          <w:rFonts w:ascii="Garamond" w:hAnsi="Garamond" w:cstheme="majorHAnsi"/>
          <w:sz w:val="20"/>
          <w:szCs w:val="20"/>
        </w:rPr>
        <w:t>s that professional philosophers</w:t>
      </w:r>
      <w:r w:rsidR="003247DC" w:rsidRPr="009E3057">
        <w:rPr>
          <w:rFonts w:ascii="Garamond" w:hAnsi="Garamond" w:cstheme="majorHAnsi"/>
          <w:sz w:val="20"/>
          <w:szCs w:val="20"/>
        </w:rPr>
        <w:t xml:space="preserve"> </w:t>
      </w:r>
      <w:r w:rsidR="007D72D0" w:rsidRPr="009E3057">
        <w:rPr>
          <w:rFonts w:ascii="Garamond" w:hAnsi="Garamond" w:cstheme="majorHAnsi"/>
          <w:sz w:val="20"/>
          <w:szCs w:val="20"/>
        </w:rPr>
        <w:t>ha</w:t>
      </w:r>
      <w:r w:rsidR="00DD097F" w:rsidRPr="009E3057">
        <w:rPr>
          <w:rFonts w:ascii="Garamond" w:hAnsi="Garamond" w:cstheme="majorHAnsi"/>
          <w:sz w:val="20"/>
          <w:szCs w:val="20"/>
        </w:rPr>
        <w:t xml:space="preserve">d </w:t>
      </w:r>
      <w:r w:rsidR="007D72D0" w:rsidRPr="009E3057">
        <w:rPr>
          <w:rFonts w:ascii="Garamond" w:hAnsi="Garamond" w:cstheme="majorHAnsi"/>
          <w:sz w:val="20"/>
          <w:szCs w:val="20"/>
        </w:rPr>
        <w:t>be</w:t>
      </w:r>
      <w:r w:rsidR="00DD097F" w:rsidRPr="009E3057">
        <w:rPr>
          <w:rFonts w:ascii="Garamond" w:hAnsi="Garamond" w:cstheme="majorHAnsi"/>
          <w:sz w:val="20"/>
          <w:szCs w:val="20"/>
        </w:rPr>
        <w:t>en</w:t>
      </w:r>
      <w:r w:rsidR="007D72D0" w:rsidRPr="009E3057">
        <w:rPr>
          <w:rFonts w:ascii="Garamond" w:hAnsi="Garamond" w:cstheme="majorHAnsi"/>
          <w:sz w:val="20"/>
          <w:szCs w:val="20"/>
        </w:rPr>
        <w:t xml:space="preserve"> </w:t>
      </w:r>
      <w:r w:rsidR="00937C02" w:rsidRPr="009E3057">
        <w:rPr>
          <w:rFonts w:ascii="Garamond" w:hAnsi="Garamond" w:cstheme="majorHAnsi"/>
          <w:sz w:val="20"/>
          <w:szCs w:val="20"/>
        </w:rPr>
        <w:t xml:space="preserve">so </w:t>
      </w:r>
      <w:r w:rsidR="007D72D0" w:rsidRPr="009E3057">
        <w:rPr>
          <w:rFonts w:ascii="Garamond" w:hAnsi="Garamond" w:cstheme="majorHAnsi"/>
          <w:sz w:val="20"/>
          <w:szCs w:val="20"/>
        </w:rPr>
        <w:t xml:space="preserve">reluctant to engage with </w:t>
      </w:r>
      <w:r w:rsidR="00B21F14" w:rsidRPr="009E3057">
        <w:rPr>
          <w:rFonts w:ascii="Garamond" w:hAnsi="Garamond" w:cstheme="majorHAnsi"/>
          <w:sz w:val="20"/>
          <w:szCs w:val="20"/>
        </w:rPr>
        <w:t>Wittgenstein’s</w:t>
      </w:r>
      <w:r w:rsidR="007D72D0" w:rsidRPr="009E3057">
        <w:rPr>
          <w:rFonts w:ascii="Garamond" w:hAnsi="Garamond" w:cstheme="majorHAnsi"/>
          <w:sz w:val="20"/>
          <w:szCs w:val="20"/>
        </w:rPr>
        <w:t xml:space="preserve"> later philosophy. </w:t>
      </w:r>
      <w:r w:rsidR="00AC5433" w:rsidRPr="009E3057">
        <w:rPr>
          <w:rFonts w:ascii="Garamond" w:hAnsi="Garamond" w:cstheme="majorHAnsi"/>
          <w:sz w:val="20"/>
          <w:szCs w:val="20"/>
        </w:rPr>
        <w:t>She sa</w:t>
      </w:r>
      <w:r w:rsidR="00522C0F" w:rsidRPr="009E3057">
        <w:rPr>
          <w:rFonts w:ascii="Garamond" w:hAnsi="Garamond" w:cstheme="majorHAnsi"/>
          <w:sz w:val="20"/>
          <w:szCs w:val="20"/>
        </w:rPr>
        <w:t>id</w:t>
      </w:r>
      <w:r w:rsidR="00AC5433" w:rsidRPr="009E3057">
        <w:rPr>
          <w:rFonts w:ascii="Garamond" w:hAnsi="Garamond" w:cstheme="majorHAnsi"/>
          <w:sz w:val="20"/>
          <w:szCs w:val="20"/>
        </w:rPr>
        <w:t xml:space="preserve"> that o</w:t>
      </w:r>
      <w:r w:rsidR="00EE4E93" w:rsidRPr="009E3057">
        <w:rPr>
          <w:rFonts w:ascii="Garamond" w:hAnsi="Garamond" w:cstheme="majorHAnsi"/>
          <w:sz w:val="20"/>
          <w:szCs w:val="20"/>
        </w:rPr>
        <w:t>ther than the ‘</w:t>
      </w:r>
      <w:r w:rsidR="00EE4E93" w:rsidRPr="009E3057">
        <w:rPr>
          <w:rFonts w:ascii="Calibri" w:hAnsi="Calibri" w:cs="Calibri"/>
          <w:sz w:val="20"/>
          <w:szCs w:val="20"/>
        </w:rPr>
        <w:t>﻿</w:t>
      </w:r>
      <w:r w:rsidR="00EE4E93" w:rsidRPr="009E3057">
        <w:rPr>
          <w:rFonts w:ascii="Garamond" w:hAnsi="Garamond" w:cstheme="majorHAnsi"/>
          <w:sz w:val="20"/>
          <w:szCs w:val="20"/>
        </w:rPr>
        <w:t xml:space="preserve">the aficionados who want simply to imitate Wittgenstein’, there are few philosophers ‘who manifest in their way of going on </w:t>
      </w:r>
      <w:proofErr w:type="gramStart"/>
      <w:r w:rsidR="00EE4E93" w:rsidRPr="009E3057">
        <w:rPr>
          <w:rFonts w:ascii="Garamond" w:hAnsi="Garamond" w:cstheme="majorHAnsi"/>
          <w:sz w:val="20"/>
          <w:szCs w:val="20"/>
        </w:rPr>
        <w:t>that problems</w:t>
      </w:r>
      <w:proofErr w:type="gramEnd"/>
      <w:r w:rsidR="00EE4E93" w:rsidRPr="009E3057">
        <w:rPr>
          <w:rFonts w:ascii="Garamond" w:hAnsi="Garamond" w:cstheme="majorHAnsi"/>
          <w:sz w:val="20"/>
          <w:szCs w:val="20"/>
        </w:rPr>
        <w:t xml:space="preserve"> have changed their aspects’.</w:t>
      </w:r>
      <w:r w:rsidR="00F15B9E" w:rsidRPr="009E3057">
        <w:rPr>
          <w:rStyle w:val="FootnoteReference"/>
          <w:rFonts w:ascii="Garamond" w:hAnsi="Garamond" w:cstheme="majorHAnsi"/>
          <w:sz w:val="20"/>
          <w:szCs w:val="20"/>
        </w:rPr>
        <w:footnoteReference w:id="2"/>
      </w:r>
      <w:r w:rsidR="00F15B9E" w:rsidRPr="009E3057">
        <w:rPr>
          <w:rFonts w:ascii="Garamond" w:hAnsi="Garamond" w:cstheme="majorHAnsi"/>
          <w:sz w:val="20"/>
          <w:szCs w:val="20"/>
        </w:rPr>
        <w:t xml:space="preserve"> She found herself puzzled by this, especially in light of many philosophers’ enthusiastic response to the </w:t>
      </w:r>
      <w:proofErr w:type="spellStart"/>
      <w:r w:rsidR="00F15B9E" w:rsidRPr="009E3057">
        <w:rPr>
          <w:rFonts w:ascii="Garamond" w:hAnsi="Garamond" w:cstheme="majorHAnsi"/>
          <w:i/>
          <w:iCs/>
          <w:sz w:val="20"/>
          <w:szCs w:val="20"/>
        </w:rPr>
        <w:t>Tractatus</w:t>
      </w:r>
      <w:proofErr w:type="spellEnd"/>
      <w:r w:rsidR="00F15B9E" w:rsidRPr="009E3057">
        <w:rPr>
          <w:rFonts w:ascii="Garamond" w:hAnsi="Garamond" w:cstheme="majorHAnsi"/>
          <w:sz w:val="20"/>
          <w:szCs w:val="20"/>
        </w:rPr>
        <w:t xml:space="preserve">, earlier in the century. Here is her explanation: </w:t>
      </w:r>
    </w:p>
    <w:p w14:paraId="1DC100C2" w14:textId="1046D95D" w:rsidR="00F15B9E" w:rsidRPr="009E3057" w:rsidRDefault="00F15B9E" w:rsidP="00475DB2">
      <w:pPr>
        <w:spacing w:line="360" w:lineRule="auto"/>
        <w:jc w:val="both"/>
        <w:rPr>
          <w:rFonts w:ascii="Garamond" w:hAnsi="Garamond" w:cstheme="majorHAnsi"/>
          <w:sz w:val="20"/>
          <w:szCs w:val="20"/>
        </w:rPr>
      </w:pPr>
    </w:p>
    <w:p w14:paraId="07818B50" w14:textId="2D7D92CE" w:rsidR="00F15B9E" w:rsidRPr="009E3057" w:rsidRDefault="00F15B9E" w:rsidP="00475DB2">
      <w:pPr>
        <w:spacing w:line="360" w:lineRule="auto"/>
        <w:ind w:left="720"/>
        <w:jc w:val="both"/>
        <w:rPr>
          <w:rFonts w:ascii="Garamond" w:hAnsi="Garamond" w:cstheme="majorHAnsi"/>
          <w:sz w:val="20"/>
          <w:szCs w:val="20"/>
        </w:rPr>
      </w:pPr>
      <w:r w:rsidRPr="009E3057">
        <w:rPr>
          <w:rFonts w:ascii="Garamond" w:hAnsi="Garamond" w:cstheme="majorHAnsi"/>
          <w:sz w:val="20"/>
          <w:szCs w:val="20"/>
        </w:rPr>
        <w:t>Professional philosophy is to a great extend a huge factory for the manufacture of necessities – only necessities give us mental peace. It is no wonder that Wittgenstein arouses a certain hatred among us. He is out to deprive us of our factory jobs.</w:t>
      </w:r>
      <w:r w:rsidRPr="009E3057">
        <w:rPr>
          <w:rStyle w:val="FootnoteReference"/>
          <w:rFonts w:ascii="Garamond" w:hAnsi="Garamond" w:cstheme="majorHAnsi"/>
          <w:sz w:val="20"/>
          <w:szCs w:val="20"/>
        </w:rPr>
        <w:footnoteReference w:id="3"/>
      </w:r>
    </w:p>
    <w:p w14:paraId="52BFFA20" w14:textId="77777777" w:rsidR="00F15B9E" w:rsidRPr="009E3057" w:rsidRDefault="00F15B9E" w:rsidP="00475DB2">
      <w:pPr>
        <w:spacing w:line="360" w:lineRule="auto"/>
        <w:jc w:val="both"/>
        <w:rPr>
          <w:rFonts w:ascii="Garamond" w:hAnsi="Garamond" w:cstheme="majorHAnsi"/>
          <w:sz w:val="20"/>
          <w:szCs w:val="20"/>
        </w:rPr>
      </w:pPr>
    </w:p>
    <w:p w14:paraId="3F9740EE" w14:textId="600844C0"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A little later in that talk Anscombe draws a distinction between ‘a harmless and a delusive concept of necessity’.</w:t>
      </w:r>
      <w:r w:rsidRPr="009E3057">
        <w:rPr>
          <w:rStyle w:val="FootnoteReference"/>
          <w:rFonts w:ascii="Garamond" w:hAnsi="Garamond" w:cstheme="majorHAnsi"/>
          <w:sz w:val="20"/>
          <w:szCs w:val="20"/>
        </w:rPr>
        <w:footnoteReference w:id="4"/>
      </w:r>
      <w:r w:rsidRPr="009E3057">
        <w:rPr>
          <w:rFonts w:ascii="Garamond" w:hAnsi="Garamond" w:cstheme="majorHAnsi"/>
          <w:sz w:val="20"/>
          <w:szCs w:val="20"/>
        </w:rPr>
        <w:t xml:space="preserve"> Modal expressions like ‘must’, ‘have to’, ‘impossible’, ‘</w:t>
      </w:r>
      <w:r w:rsidR="00492485" w:rsidRPr="009E3057">
        <w:rPr>
          <w:rFonts w:ascii="Garamond" w:hAnsi="Garamond" w:cstheme="majorHAnsi"/>
          <w:sz w:val="20"/>
          <w:szCs w:val="20"/>
        </w:rPr>
        <w:t>can’t’</w:t>
      </w:r>
      <w:r w:rsidRPr="009E3057">
        <w:rPr>
          <w:rFonts w:ascii="Garamond" w:hAnsi="Garamond" w:cstheme="majorHAnsi"/>
          <w:sz w:val="20"/>
          <w:szCs w:val="20"/>
        </w:rPr>
        <w:t>, occur context of our ordinary thought and talk</w:t>
      </w:r>
      <w:r w:rsidR="0081003E">
        <w:rPr>
          <w:rFonts w:ascii="Garamond" w:hAnsi="Garamond" w:cstheme="majorHAnsi"/>
          <w:sz w:val="20"/>
          <w:szCs w:val="20"/>
        </w:rPr>
        <w:t>. They appear</w:t>
      </w:r>
      <w:r w:rsidR="00C44DFD" w:rsidRPr="009E3057">
        <w:rPr>
          <w:rFonts w:ascii="Garamond" w:hAnsi="Garamond" w:cstheme="majorHAnsi"/>
          <w:sz w:val="20"/>
          <w:szCs w:val="20"/>
        </w:rPr>
        <w:t xml:space="preserve"> </w:t>
      </w:r>
      <w:proofErr w:type="gramStart"/>
      <w:r w:rsidR="00D41EF1">
        <w:rPr>
          <w:rFonts w:ascii="Garamond" w:hAnsi="Garamond" w:cstheme="majorHAnsi"/>
          <w:sz w:val="20"/>
          <w:szCs w:val="20"/>
        </w:rPr>
        <w:t>in particular</w:t>
      </w:r>
      <w:r w:rsidR="0081003E">
        <w:rPr>
          <w:rFonts w:ascii="Garamond" w:hAnsi="Garamond" w:cstheme="majorHAnsi"/>
          <w:sz w:val="20"/>
          <w:szCs w:val="20"/>
        </w:rPr>
        <w:t xml:space="preserve"> where</w:t>
      </w:r>
      <w:proofErr w:type="gramEnd"/>
      <w:r w:rsidR="0081003E">
        <w:rPr>
          <w:rFonts w:ascii="Garamond" w:hAnsi="Garamond" w:cstheme="majorHAnsi"/>
          <w:sz w:val="20"/>
          <w:szCs w:val="20"/>
        </w:rPr>
        <w:t xml:space="preserve"> we find </w:t>
      </w:r>
      <w:r w:rsidR="00793B46">
        <w:rPr>
          <w:rFonts w:ascii="Garamond" w:hAnsi="Garamond" w:cstheme="majorHAnsi"/>
          <w:sz w:val="20"/>
          <w:szCs w:val="20"/>
        </w:rPr>
        <w:t>linguistic</w:t>
      </w:r>
      <w:r w:rsidR="00BD4252">
        <w:rPr>
          <w:rFonts w:ascii="Garamond" w:hAnsi="Garamond" w:cstheme="majorHAnsi"/>
          <w:sz w:val="20"/>
          <w:szCs w:val="20"/>
        </w:rPr>
        <w:t xml:space="preserve"> practices involving </w:t>
      </w:r>
      <w:r w:rsidR="00C44DFD" w:rsidRPr="009E3057">
        <w:rPr>
          <w:rFonts w:ascii="Garamond" w:hAnsi="Garamond" w:cstheme="majorHAnsi"/>
          <w:sz w:val="20"/>
          <w:szCs w:val="20"/>
        </w:rPr>
        <w:t>rules, rights and promises</w:t>
      </w:r>
      <w:r w:rsidR="00BD4252">
        <w:rPr>
          <w:rFonts w:ascii="Garamond" w:hAnsi="Garamond" w:cstheme="majorHAnsi"/>
          <w:sz w:val="20"/>
          <w:szCs w:val="20"/>
        </w:rPr>
        <w:t xml:space="preserve"> (</w:t>
      </w:r>
      <w:r w:rsidR="00BD4252" w:rsidRPr="00CE13BA">
        <w:rPr>
          <w:rFonts w:ascii="Garamond" w:hAnsi="Garamond" w:cstheme="majorHAnsi"/>
          <w:i/>
          <w:iCs/>
          <w:sz w:val="20"/>
          <w:szCs w:val="20"/>
        </w:rPr>
        <w:t xml:space="preserve">you must </w:t>
      </w:r>
      <w:r w:rsidR="00B524AE" w:rsidRPr="00CE13BA">
        <w:rPr>
          <w:rFonts w:ascii="Garamond" w:hAnsi="Garamond" w:cstheme="majorHAnsi"/>
          <w:i/>
          <w:iCs/>
          <w:sz w:val="20"/>
          <w:szCs w:val="20"/>
        </w:rPr>
        <w:t>drive on the left</w:t>
      </w:r>
      <w:r w:rsidR="00B524AE">
        <w:rPr>
          <w:rFonts w:ascii="Garamond" w:hAnsi="Garamond" w:cstheme="majorHAnsi"/>
          <w:sz w:val="20"/>
          <w:szCs w:val="20"/>
        </w:rPr>
        <w:t xml:space="preserve">; </w:t>
      </w:r>
      <w:r w:rsidR="00B524AE" w:rsidRPr="00CE13BA">
        <w:rPr>
          <w:rFonts w:ascii="Garamond" w:hAnsi="Garamond" w:cstheme="majorHAnsi"/>
          <w:i/>
          <w:iCs/>
          <w:sz w:val="20"/>
          <w:szCs w:val="20"/>
        </w:rPr>
        <w:t>children are prohibited</w:t>
      </w:r>
      <w:r w:rsidR="00B524AE">
        <w:rPr>
          <w:rFonts w:ascii="Garamond" w:hAnsi="Garamond" w:cstheme="majorHAnsi"/>
          <w:sz w:val="20"/>
          <w:szCs w:val="20"/>
        </w:rPr>
        <w:t xml:space="preserve">; </w:t>
      </w:r>
      <w:r w:rsidR="00B524AE" w:rsidRPr="00CE13BA">
        <w:rPr>
          <w:rFonts w:ascii="Garamond" w:hAnsi="Garamond" w:cstheme="majorHAnsi"/>
          <w:i/>
          <w:iCs/>
          <w:sz w:val="20"/>
          <w:szCs w:val="20"/>
        </w:rPr>
        <w:t>you have to vacate the premises by the end of the month</w:t>
      </w:r>
      <w:r w:rsidR="00B524AE">
        <w:rPr>
          <w:rFonts w:ascii="Garamond" w:hAnsi="Garamond" w:cstheme="majorHAnsi"/>
          <w:sz w:val="20"/>
          <w:szCs w:val="20"/>
        </w:rPr>
        <w:t>)</w:t>
      </w:r>
      <w:r w:rsidRPr="009E3057">
        <w:rPr>
          <w:rFonts w:ascii="Garamond" w:hAnsi="Garamond" w:cstheme="majorHAnsi"/>
          <w:sz w:val="20"/>
          <w:szCs w:val="20"/>
        </w:rPr>
        <w:t>.</w:t>
      </w:r>
      <w:r w:rsidR="00C44DFD" w:rsidRPr="009E3057">
        <w:rPr>
          <w:rStyle w:val="FootnoteReference"/>
          <w:rFonts w:ascii="Garamond" w:hAnsi="Garamond" w:cstheme="majorHAnsi"/>
          <w:sz w:val="20"/>
          <w:szCs w:val="20"/>
        </w:rPr>
        <w:footnoteReference w:id="5"/>
      </w:r>
      <w:r w:rsidRPr="009E3057">
        <w:rPr>
          <w:rFonts w:ascii="Garamond" w:hAnsi="Garamond" w:cstheme="majorHAnsi"/>
          <w:sz w:val="20"/>
          <w:szCs w:val="20"/>
        </w:rPr>
        <w:t xml:space="preserve"> In some </w:t>
      </w:r>
      <w:r w:rsidR="00E8570A" w:rsidRPr="009E3057">
        <w:rPr>
          <w:rFonts w:ascii="Garamond" w:hAnsi="Garamond" w:cstheme="majorHAnsi"/>
          <w:sz w:val="20"/>
          <w:szCs w:val="20"/>
        </w:rPr>
        <w:t xml:space="preserve">areas </w:t>
      </w:r>
      <w:r w:rsidRPr="009E3057">
        <w:rPr>
          <w:rFonts w:ascii="Garamond" w:hAnsi="Garamond" w:cstheme="majorHAnsi"/>
          <w:sz w:val="20"/>
          <w:szCs w:val="20"/>
        </w:rPr>
        <w:t xml:space="preserve">of </w:t>
      </w:r>
      <w:r w:rsidR="0081003E">
        <w:rPr>
          <w:rFonts w:ascii="Garamond" w:hAnsi="Garamond" w:cstheme="majorHAnsi"/>
          <w:sz w:val="20"/>
          <w:szCs w:val="20"/>
        </w:rPr>
        <w:t xml:space="preserve">our </w:t>
      </w:r>
      <w:r w:rsidR="00E8570A" w:rsidRPr="009E3057">
        <w:rPr>
          <w:rFonts w:ascii="Garamond" w:hAnsi="Garamond" w:cstheme="majorHAnsi"/>
          <w:sz w:val="20"/>
          <w:szCs w:val="20"/>
        </w:rPr>
        <w:t>linguistic practice</w:t>
      </w:r>
      <w:r w:rsidR="00793B46">
        <w:rPr>
          <w:rFonts w:ascii="Garamond" w:hAnsi="Garamond" w:cstheme="majorHAnsi"/>
          <w:sz w:val="20"/>
          <w:szCs w:val="20"/>
        </w:rPr>
        <w:t>s</w:t>
      </w:r>
      <w:r w:rsidRPr="009E3057">
        <w:rPr>
          <w:rFonts w:ascii="Garamond" w:hAnsi="Garamond" w:cstheme="majorHAnsi"/>
          <w:sz w:val="20"/>
          <w:szCs w:val="20"/>
        </w:rPr>
        <w:t xml:space="preserve">, for example some parts of mathematics, </w:t>
      </w:r>
      <w:r w:rsidR="00B524AE">
        <w:rPr>
          <w:rFonts w:ascii="Garamond" w:hAnsi="Garamond" w:cstheme="majorHAnsi"/>
          <w:sz w:val="20"/>
          <w:szCs w:val="20"/>
        </w:rPr>
        <w:t>our modal</w:t>
      </w:r>
      <w:r w:rsidRPr="009E3057">
        <w:rPr>
          <w:rFonts w:ascii="Garamond" w:hAnsi="Garamond" w:cstheme="majorHAnsi"/>
          <w:sz w:val="20"/>
          <w:szCs w:val="20"/>
        </w:rPr>
        <w:t xml:space="preserve"> </w:t>
      </w:r>
      <w:r w:rsidR="00B524AE">
        <w:rPr>
          <w:rFonts w:ascii="Garamond" w:hAnsi="Garamond" w:cstheme="majorHAnsi"/>
          <w:sz w:val="20"/>
          <w:szCs w:val="20"/>
        </w:rPr>
        <w:t>expressions</w:t>
      </w:r>
      <w:r w:rsidRPr="009E3057">
        <w:rPr>
          <w:rFonts w:ascii="Garamond" w:hAnsi="Garamond" w:cstheme="majorHAnsi"/>
          <w:sz w:val="20"/>
          <w:szCs w:val="20"/>
        </w:rPr>
        <w:t xml:space="preserve"> carry with them an idea of</w:t>
      </w:r>
      <w:r w:rsidR="00492485" w:rsidRPr="009E3057">
        <w:rPr>
          <w:rFonts w:ascii="Garamond" w:hAnsi="Garamond" w:cstheme="majorHAnsi"/>
          <w:sz w:val="20"/>
          <w:szCs w:val="20"/>
        </w:rPr>
        <w:t xml:space="preserve"> all </w:t>
      </w:r>
      <w:r w:rsidR="00492485" w:rsidRPr="009E3057">
        <w:rPr>
          <w:rFonts w:ascii="Garamond" w:hAnsi="Garamond" w:cstheme="majorHAnsi"/>
          <w:sz w:val="20"/>
          <w:szCs w:val="20"/>
        </w:rPr>
        <w:t>unobserved</w:t>
      </w:r>
      <w:r w:rsidR="00492485" w:rsidRPr="009E3057">
        <w:rPr>
          <w:rFonts w:ascii="Garamond" w:hAnsi="Garamond" w:cstheme="majorHAnsi"/>
          <w:sz w:val="20"/>
          <w:szCs w:val="20"/>
        </w:rPr>
        <w:t xml:space="preserve"> and </w:t>
      </w:r>
      <w:r w:rsidR="00492485" w:rsidRPr="009E3057">
        <w:rPr>
          <w:rFonts w:ascii="Garamond" w:hAnsi="Garamond" w:cstheme="majorHAnsi"/>
          <w:sz w:val="20"/>
          <w:szCs w:val="20"/>
        </w:rPr>
        <w:t xml:space="preserve">future </w:t>
      </w:r>
      <w:r w:rsidR="00492485" w:rsidRPr="009E3057">
        <w:rPr>
          <w:rFonts w:ascii="Garamond" w:hAnsi="Garamond" w:cstheme="majorHAnsi"/>
          <w:sz w:val="20"/>
          <w:szCs w:val="20"/>
        </w:rPr>
        <w:t xml:space="preserve">possible cases being already </w:t>
      </w:r>
      <w:r w:rsidR="00355465" w:rsidRPr="009E3057">
        <w:rPr>
          <w:rFonts w:ascii="Garamond" w:hAnsi="Garamond" w:cstheme="majorHAnsi"/>
          <w:sz w:val="20"/>
          <w:szCs w:val="20"/>
        </w:rPr>
        <w:t>determin</w:t>
      </w:r>
      <w:r w:rsidR="00492485" w:rsidRPr="009E3057">
        <w:rPr>
          <w:rFonts w:ascii="Garamond" w:hAnsi="Garamond" w:cstheme="majorHAnsi"/>
          <w:sz w:val="20"/>
          <w:szCs w:val="20"/>
        </w:rPr>
        <w:t>ed</w:t>
      </w:r>
      <w:r w:rsidR="00270FD5" w:rsidRPr="009E3057">
        <w:rPr>
          <w:rFonts w:ascii="Garamond" w:hAnsi="Garamond" w:cstheme="majorHAnsi"/>
          <w:sz w:val="20"/>
          <w:szCs w:val="20"/>
        </w:rPr>
        <w:t xml:space="preserve">. </w:t>
      </w:r>
      <w:r w:rsidR="00492485" w:rsidRPr="009E3057">
        <w:rPr>
          <w:rFonts w:ascii="Garamond" w:hAnsi="Garamond" w:cstheme="majorHAnsi"/>
          <w:sz w:val="20"/>
          <w:szCs w:val="20"/>
        </w:rPr>
        <w:t xml:space="preserve">For example, when a mathematical </w:t>
      </w:r>
      <w:r w:rsidR="00270FD5" w:rsidRPr="009E3057">
        <w:rPr>
          <w:rFonts w:ascii="Garamond" w:hAnsi="Garamond" w:cstheme="majorHAnsi"/>
          <w:sz w:val="20"/>
          <w:szCs w:val="20"/>
        </w:rPr>
        <w:t>formula</w:t>
      </w:r>
      <w:r w:rsidR="00492485" w:rsidRPr="009E3057">
        <w:rPr>
          <w:rFonts w:ascii="Garamond" w:hAnsi="Garamond" w:cstheme="majorHAnsi"/>
          <w:sz w:val="20"/>
          <w:szCs w:val="20"/>
        </w:rPr>
        <w:t xml:space="preserve"> F(x) maps to a unique number for every x</w:t>
      </w:r>
      <w:r w:rsidR="00B524AE">
        <w:rPr>
          <w:rFonts w:ascii="Garamond" w:hAnsi="Garamond" w:cstheme="majorHAnsi"/>
          <w:sz w:val="20"/>
          <w:szCs w:val="20"/>
        </w:rPr>
        <w:t>, we say that the formula necessitates the answer</w:t>
      </w:r>
      <w:r w:rsidR="00E8570A" w:rsidRPr="009E3057">
        <w:rPr>
          <w:rFonts w:ascii="Garamond" w:hAnsi="Garamond" w:cstheme="majorHAnsi"/>
          <w:sz w:val="20"/>
          <w:szCs w:val="20"/>
        </w:rPr>
        <w:t>.</w:t>
      </w:r>
      <w:r w:rsidR="00E8570A" w:rsidRPr="009E3057">
        <w:rPr>
          <w:rStyle w:val="FootnoteReference"/>
          <w:rFonts w:ascii="Garamond" w:hAnsi="Garamond" w:cstheme="majorHAnsi"/>
          <w:sz w:val="20"/>
          <w:szCs w:val="20"/>
        </w:rPr>
        <w:footnoteReference w:id="6"/>
      </w:r>
      <w:r w:rsidR="00E8570A" w:rsidRPr="009E3057">
        <w:rPr>
          <w:rFonts w:ascii="Garamond" w:hAnsi="Garamond" w:cstheme="majorHAnsi"/>
          <w:sz w:val="20"/>
          <w:szCs w:val="20"/>
        </w:rPr>
        <w:t xml:space="preserve"> </w:t>
      </w:r>
      <w:r w:rsidR="00600EB2">
        <w:rPr>
          <w:rFonts w:ascii="Garamond" w:hAnsi="Garamond" w:cstheme="majorHAnsi"/>
          <w:sz w:val="20"/>
          <w:szCs w:val="20"/>
        </w:rPr>
        <w:t>T</w:t>
      </w:r>
      <w:r w:rsidRPr="009E3057">
        <w:rPr>
          <w:rFonts w:ascii="Garamond" w:hAnsi="Garamond" w:cstheme="majorHAnsi"/>
          <w:sz w:val="20"/>
          <w:szCs w:val="20"/>
        </w:rPr>
        <w:t xml:space="preserve">hese </w:t>
      </w:r>
      <w:r w:rsidR="00492485" w:rsidRPr="009E3057">
        <w:rPr>
          <w:rFonts w:ascii="Garamond" w:hAnsi="Garamond" w:cstheme="majorHAnsi"/>
          <w:sz w:val="20"/>
          <w:szCs w:val="20"/>
        </w:rPr>
        <w:t xml:space="preserve">kinds of </w:t>
      </w:r>
      <w:r w:rsidRPr="009E3057">
        <w:rPr>
          <w:rFonts w:ascii="Garamond" w:hAnsi="Garamond" w:cstheme="majorHAnsi"/>
          <w:sz w:val="20"/>
          <w:szCs w:val="20"/>
        </w:rPr>
        <w:t xml:space="preserve">case are highly </w:t>
      </w:r>
      <w:proofErr w:type="gramStart"/>
      <w:r w:rsidRPr="009E3057">
        <w:rPr>
          <w:rFonts w:ascii="Garamond" w:hAnsi="Garamond" w:cstheme="majorHAnsi"/>
          <w:sz w:val="20"/>
          <w:szCs w:val="20"/>
        </w:rPr>
        <w:t>specialised, and</w:t>
      </w:r>
      <w:proofErr w:type="gramEnd"/>
      <w:r w:rsidRPr="009E3057">
        <w:rPr>
          <w:rFonts w:ascii="Garamond" w:hAnsi="Garamond" w:cstheme="majorHAnsi"/>
          <w:sz w:val="20"/>
          <w:szCs w:val="20"/>
        </w:rPr>
        <w:t xml:space="preserve"> belong to features that are special to </w:t>
      </w:r>
      <w:r w:rsidR="0080204E" w:rsidRPr="009E3057">
        <w:rPr>
          <w:rFonts w:ascii="Garamond" w:hAnsi="Garamond" w:cstheme="majorHAnsi"/>
          <w:sz w:val="20"/>
          <w:szCs w:val="20"/>
        </w:rPr>
        <w:t xml:space="preserve">the </w:t>
      </w:r>
      <w:r w:rsidRPr="009E3057">
        <w:rPr>
          <w:rFonts w:ascii="Garamond" w:hAnsi="Garamond" w:cstheme="majorHAnsi"/>
          <w:sz w:val="20"/>
          <w:szCs w:val="20"/>
        </w:rPr>
        <w:t xml:space="preserve">practices </w:t>
      </w:r>
      <w:r w:rsidR="0080204E" w:rsidRPr="009E3057">
        <w:rPr>
          <w:rFonts w:ascii="Garamond" w:hAnsi="Garamond" w:cstheme="majorHAnsi"/>
          <w:sz w:val="20"/>
          <w:szCs w:val="20"/>
        </w:rPr>
        <w:t>in which they occur</w:t>
      </w:r>
      <w:r w:rsidRPr="009E3057">
        <w:rPr>
          <w:rFonts w:ascii="Garamond" w:hAnsi="Garamond" w:cstheme="majorHAnsi"/>
          <w:sz w:val="20"/>
          <w:szCs w:val="20"/>
        </w:rPr>
        <w:t>.</w:t>
      </w:r>
      <w:r w:rsidRPr="009E3057">
        <w:rPr>
          <w:rStyle w:val="FootnoteReference"/>
          <w:rFonts w:ascii="Garamond" w:hAnsi="Garamond" w:cstheme="majorHAnsi"/>
          <w:sz w:val="20"/>
          <w:szCs w:val="20"/>
        </w:rPr>
        <w:footnoteReference w:id="7"/>
      </w:r>
      <w:r w:rsidR="00E8570A" w:rsidRPr="009E3057">
        <w:rPr>
          <w:rFonts w:ascii="Garamond" w:hAnsi="Garamond" w:cstheme="majorHAnsi"/>
          <w:sz w:val="20"/>
          <w:szCs w:val="20"/>
        </w:rPr>
        <w:t xml:space="preserve"> </w:t>
      </w:r>
      <w:r w:rsidR="00472A8C">
        <w:rPr>
          <w:rFonts w:ascii="Garamond" w:hAnsi="Garamond" w:cstheme="majorHAnsi"/>
          <w:sz w:val="20"/>
          <w:szCs w:val="20"/>
        </w:rPr>
        <w:t>We might harmlessly borrow from this concept of necessity when we say that a promise creates a necessary constraint, or binds the promiser.</w:t>
      </w:r>
      <w:r w:rsidR="00355465" w:rsidRPr="009E3057">
        <w:rPr>
          <w:rFonts w:ascii="Garamond" w:hAnsi="Garamond" w:cstheme="majorHAnsi"/>
          <w:sz w:val="20"/>
          <w:szCs w:val="20"/>
        </w:rPr>
        <w:t xml:space="preserve"> </w:t>
      </w:r>
      <w:r w:rsidRPr="009E3057">
        <w:rPr>
          <w:rFonts w:ascii="Garamond" w:hAnsi="Garamond" w:cstheme="majorHAnsi"/>
          <w:sz w:val="20"/>
          <w:szCs w:val="20"/>
        </w:rPr>
        <w:t xml:space="preserve">Philosophers, </w:t>
      </w:r>
      <w:r w:rsidR="00355465" w:rsidRPr="009E3057">
        <w:rPr>
          <w:rFonts w:ascii="Garamond" w:hAnsi="Garamond" w:cstheme="majorHAnsi"/>
          <w:sz w:val="20"/>
          <w:szCs w:val="20"/>
        </w:rPr>
        <w:t xml:space="preserve">Anscombe says, </w:t>
      </w:r>
      <w:r w:rsidRPr="009E3057">
        <w:rPr>
          <w:rFonts w:ascii="Garamond" w:hAnsi="Garamond" w:cstheme="majorHAnsi"/>
          <w:sz w:val="20"/>
          <w:szCs w:val="20"/>
        </w:rPr>
        <w:t xml:space="preserve">are </w:t>
      </w:r>
      <w:r w:rsidR="00472A8C">
        <w:rPr>
          <w:rFonts w:ascii="Garamond" w:hAnsi="Garamond" w:cstheme="majorHAnsi"/>
          <w:sz w:val="20"/>
          <w:szCs w:val="20"/>
        </w:rPr>
        <w:t xml:space="preserve">however </w:t>
      </w:r>
      <w:r w:rsidR="00355465" w:rsidRPr="009E3057">
        <w:rPr>
          <w:rFonts w:ascii="Garamond" w:hAnsi="Garamond" w:cstheme="majorHAnsi"/>
          <w:sz w:val="20"/>
          <w:szCs w:val="20"/>
        </w:rPr>
        <w:t xml:space="preserve">inclined to </w:t>
      </w:r>
      <w:r w:rsidR="00472A8C">
        <w:rPr>
          <w:rFonts w:ascii="Garamond" w:hAnsi="Garamond" w:cstheme="majorHAnsi"/>
          <w:sz w:val="20"/>
          <w:szCs w:val="20"/>
        </w:rPr>
        <w:t xml:space="preserve">borrow this notion whenever </w:t>
      </w:r>
      <w:r w:rsidRPr="009E3057">
        <w:rPr>
          <w:rFonts w:ascii="Garamond" w:hAnsi="Garamond" w:cstheme="majorHAnsi"/>
          <w:sz w:val="20"/>
          <w:szCs w:val="20"/>
        </w:rPr>
        <w:t>they are after th</w:t>
      </w:r>
      <w:r w:rsidR="00600EB2">
        <w:rPr>
          <w:rFonts w:ascii="Garamond" w:hAnsi="Garamond" w:cstheme="majorHAnsi"/>
          <w:sz w:val="20"/>
          <w:szCs w:val="20"/>
        </w:rPr>
        <w:t>e</w:t>
      </w:r>
      <w:r w:rsidRPr="009E3057">
        <w:rPr>
          <w:rFonts w:ascii="Garamond" w:hAnsi="Garamond" w:cstheme="majorHAnsi"/>
          <w:sz w:val="20"/>
          <w:szCs w:val="20"/>
        </w:rPr>
        <w:t xml:space="preserve"> idea of determination, even </w:t>
      </w:r>
      <w:r w:rsidR="00472A8C">
        <w:rPr>
          <w:rFonts w:ascii="Garamond" w:hAnsi="Garamond" w:cstheme="majorHAnsi"/>
          <w:sz w:val="20"/>
          <w:szCs w:val="20"/>
        </w:rPr>
        <w:t>when</w:t>
      </w:r>
      <w:r w:rsidRPr="009E3057">
        <w:rPr>
          <w:rFonts w:ascii="Garamond" w:hAnsi="Garamond" w:cstheme="majorHAnsi"/>
          <w:sz w:val="20"/>
          <w:szCs w:val="20"/>
        </w:rPr>
        <w:t xml:space="preserve"> the background practice</w:t>
      </w:r>
      <w:r w:rsidR="00AD5DE9" w:rsidRPr="009E3057">
        <w:rPr>
          <w:rFonts w:ascii="Garamond" w:hAnsi="Garamond" w:cstheme="majorHAnsi"/>
          <w:sz w:val="20"/>
          <w:szCs w:val="20"/>
        </w:rPr>
        <w:t>s</w:t>
      </w:r>
      <w:r w:rsidRPr="009E3057">
        <w:rPr>
          <w:rFonts w:ascii="Garamond" w:hAnsi="Garamond" w:cstheme="majorHAnsi"/>
          <w:sz w:val="20"/>
          <w:szCs w:val="20"/>
        </w:rPr>
        <w:t xml:space="preserve"> that give </w:t>
      </w:r>
      <w:r w:rsidR="00472A8C">
        <w:rPr>
          <w:rFonts w:ascii="Garamond" w:hAnsi="Garamond" w:cstheme="majorHAnsi"/>
          <w:sz w:val="20"/>
          <w:szCs w:val="20"/>
        </w:rPr>
        <w:t>modal concepts their</w:t>
      </w:r>
      <w:r w:rsidR="00600EB2">
        <w:rPr>
          <w:rFonts w:ascii="Garamond" w:hAnsi="Garamond" w:cstheme="majorHAnsi"/>
          <w:sz w:val="20"/>
          <w:szCs w:val="20"/>
        </w:rPr>
        <w:t xml:space="preserve"> application</w:t>
      </w:r>
      <w:r w:rsidRPr="009E3057">
        <w:rPr>
          <w:rFonts w:ascii="Garamond" w:hAnsi="Garamond" w:cstheme="majorHAnsi"/>
          <w:sz w:val="20"/>
          <w:szCs w:val="20"/>
        </w:rPr>
        <w:t xml:space="preserve"> </w:t>
      </w:r>
      <w:r w:rsidR="00AD5DE9" w:rsidRPr="009E3057">
        <w:rPr>
          <w:rFonts w:ascii="Garamond" w:hAnsi="Garamond" w:cstheme="majorHAnsi"/>
          <w:sz w:val="20"/>
          <w:szCs w:val="20"/>
        </w:rPr>
        <w:t>are</w:t>
      </w:r>
      <w:r w:rsidRPr="009E3057">
        <w:rPr>
          <w:rFonts w:ascii="Garamond" w:hAnsi="Garamond" w:cstheme="majorHAnsi"/>
          <w:sz w:val="20"/>
          <w:szCs w:val="20"/>
        </w:rPr>
        <w:t xml:space="preserve"> not present. When they do so, she says, their use connects only to a ‘delusive concept</w:t>
      </w:r>
      <w:r w:rsidR="00705512">
        <w:rPr>
          <w:rFonts w:ascii="Garamond" w:hAnsi="Garamond" w:cstheme="majorHAnsi"/>
          <w:sz w:val="20"/>
          <w:szCs w:val="20"/>
        </w:rPr>
        <w:t xml:space="preserve"> of necessity</w:t>
      </w:r>
      <w:r w:rsidRPr="009E3057">
        <w:rPr>
          <w:rFonts w:ascii="Garamond" w:hAnsi="Garamond" w:cstheme="majorHAnsi"/>
          <w:sz w:val="20"/>
          <w:szCs w:val="20"/>
        </w:rPr>
        <w:t xml:space="preserve">’ and the determination is merely psychological. </w:t>
      </w:r>
      <w:r w:rsidR="000F1F08" w:rsidRPr="009E3057">
        <w:rPr>
          <w:rFonts w:ascii="Garamond" w:hAnsi="Garamond" w:cstheme="majorHAnsi"/>
          <w:sz w:val="20"/>
          <w:szCs w:val="20"/>
        </w:rPr>
        <w:t>She gives as her example the</w:t>
      </w:r>
      <w:r w:rsidR="00B524AE">
        <w:rPr>
          <w:rFonts w:ascii="Garamond" w:hAnsi="Garamond" w:cstheme="majorHAnsi"/>
          <w:sz w:val="20"/>
          <w:szCs w:val="20"/>
        </w:rPr>
        <w:t xml:space="preserve"> philosophical</w:t>
      </w:r>
      <w:r w:rsidR="000F1F08" w:rsidRPr="009E3057">
        <w:rPr>
          <w:rFonts w:ascii="Garamond" w:hAnsi="Garamond" w:cstheme="majorHAnsi"/>
          <w:sz w:val="20"/>
          <w:szCs w:val="20"/>
        </w:rPr>
        <w:t xml:space="preserve"> search for criteria of personal identity</w:t>
      </w:r>
      <w:r w:rsidR="00CE13BA">
        <w:rPr>
          <w:rFonts w:ascii="Garamond" w:hAnsi="Garamond" w:cstheme="majorHAnsi"/>
          <w:sz w:val="20"/>
          <w:szCs w:val="20"/>
        </w:rPr>
        <w:t>.</w:t>
      </w:r>
      <w:r w:rsidR="000F1F08" w:rsidRPr="009E3057">
        <w:rPr>
          <w:rFonts w:ascii="Garamond" w:hAnsi="Garamond" w:cstheme="majorHAnsi"/>
          <w:sz w:val="20"/>
          <w:szCs w:val="20"/>
        </w:rPr>
        <w:t xml:space="preserve"> The </w:t>
      </w:r>
      <w:r w:rsidR="00AD5DE9" w:rsidRPr="009E3057">
        <w:rPr>
          <w:rFonts w:ascii="Garamond" w:hAnsi="Garamond" w:cstheme="majorHAnsi"/>
          <w:sz w:val="20"/>
          <w:szCs w:val="20"/>
        </w:rPr>
        <w:t>metaphysician desires</w:t>
      </w:r>
      <w:r w:rsidR="000F1F08" w:rsidRPr="009E3057">
        <w:rPr>
          <w:rFonts w:ascii="Garamond" w:hAnsi="Garamond" w:cstheme="majorHAnsi"/>
          <w:sz w:val="20"/>
          <w:szCs w:val="20"/>
        </w:rPr>
        <w:t xml:space="preserve"> criteria </w:t>
      </w:r>
      <w:r w:rsidR="006B3BBB" w:rsidRPr="009E3057">
        <w:rPr>
          <w:rFonts w:ascii="Garamond" w:hAnsi="Garamond" w:cstheme="majorHAnsi"/>
          <w:sz w:val="20"/>
          <w:szCs w:val="20"/>
        </w:rPr>
        <w:t xml:space="preserve">that determine, for any </w:t>
      </w:r>
      <w:r w:rsidR="00AD5DE9" w:rsidRPr="009E3057">
        <w:rPr>
          <w:rFonts w:ascii="Garamond" w:hAnsi="Garamond" w:cstheme="majorHAnsi"/>
          <w:sz w:val="20"/>
          <w:szCs w:val="20"/>
        </w:rPr>
        <w:t xml:space="preserve">unobserved and </w:t>
      </w:r>
      <w:r w:rsidR="006B3BBB" w:rsidRPr="009E3057">
        <w:rPr>
          <w:rFonts w:ascii="Garamond" w:hAnsi="Garamond" w:cstheme="majorHAnsi"/>
          <w:sz w:val="20"/>
          <w:szCs w:val="20"/>
        </w:rPr>
        <w:t>future</w:t>
      </w:r>
      <w:r w:rsidR="00AD5DE9" w:rsidRPr="009E3057">
        <w:rPr>
          <w:rFonts w:ascii="Garamond" w:hAnsi="Garamond" w:cstheme="majorHAnsi"/>
          <w:sz w:val="20"/>
          <w:szCs w:val="20"/>
        </w:rPr>
        <w:t xml:space="preserve"> possible</w:t>
      </w:r>
      <w:r w:rsidR="006B3BBB" w:rsidRPr="009E3057">
        <w:rPr>
          <w:rFonts w:ascii="Garamond" w:hAnsi="Garamond" w:cstheme="majorHAnsi"/>
          <w:sz w:val="20"/>
          <w:szCs w:val="20"/>
        </w:rPr>
        <w:t xml:space="preserve"> case</w:t>
      </w:r>
      <w:r w:rsidR="00AD5DE9" w:rsidRPr="009E3057">
        <w:rPr>
          <w:rFonts w:ascii="Garamond" w:hAnsi="Garamond" w:cstheme="majorHAnsi"/>
          <w:sz w:val="20"/>
          <w:szCs w:val="20"/>
        </w:rPr>
        <w:t>,</w:t>
      </w:r>
      <w:r w:rsidR="006B3BBB" w:rsidRPr="009E3057">
        <w:rPr>
          <w:rFonts w:ascii="Garamond" w:hAnsi="Garamond" w:cstheme="majorHAnsi"/>
          <w:sz w:val="20"/>
          <w:szCs w:val="20"/>
        </w:rPr>
        <w:t xml:space="preserve"> an answer to the question ‘Is A </w:t>
      </w:r>
      <w:r w:rsidR="006B3BBB" w:rsidRPr="009E3057">
        <w:rPr>
          <w:rFonts w:ascii="Garamond" w:hAnsi="Garamond" w:cstheme="majorHAnsi"/>
          <w:i/>
          <w:iCs/>
          <w:sz w:val="20"/>
          <w:szCs w:val="20"/>
        </w:rPr>
        <w:t xml:space="preserve">the same person </w:t>
      </w:r>
      <w:r w:rsidR="006B3BBB" w:rsidRPr="009E3057">
        <w:rPr>
          <w:rFonts w:ascii="Garamond" w:hAnsi="Garamond" w:cstheme="majorHAnsi"/>
          <w:sz w:val="20"/>
          <w:szCs w:val="20"/>
        </w:rPr>
        <w:t>as B?’</w:t>
      </w:r>
      <w:r w:rsidR="00B524AE" w:rsidRPr="00B524AE">
        <w:rPr>
          <w:rFonts w:ascii="Garamond" w:hAnsi="Garamond" w:cstheme="majorHAnsi"/>
          <w:sz w:val="20"/>
          <w:szCs w:val="20"/>
        </w:rPr>
        <w:t xml:space="preserve"> </w:t>
      </w:r>
      <w:r w:rsidR="00B524AE">
        <w:rPr>
          <w:rFonts w:ascii="Garamond" w:hAnsi="Garamond" w:cstheme="majorHAnsi"/>
          <w:sz w:val="20"/>
          <w:szCs w:val="20"/>
        </w:rPr>
        <w:t xml:space="preserve">Anscombe thinks that such criteria </w:t>
      </w:r>
      <w:r w:rsidR="00217780">
        <w:rPr>
          <w:rFonts w:ascii="Garamond" w:hAnsi="Garamond" w:cstheme="majorHAnsi"/>
          <w:sz w:val="20"/>
          <w:szCs w:val="20"/>
        </w:rPr>
        <w:t>are illusory</w:t>
      </w:r>
      <w:r w:rsidR="00CE13BA">
        <w:rPr>
          <w:rFonts w:ascii="Garamond" w:hAnsi="Garamond" w:cstheme="majorHAnsi"/>
          <w:sz w:val="20"/>
          <w:szCs w:val="20"/>
        </w:rPr>
        <w:t xml:space="preserve">; for any </w:t>
      </w:r>
      <w:r w:rsidR="00CE13BA">
        <w:rPr>
          <w:rFonts w:ascii="Garamond" w:hAnsi="Garamond" w:cstheme="majorHAnsi"/>
          <w:sz w:val="20"/>
          <w:szCs w:val="20"/>
        </w:rPr>
        <w:t xml:space="preserve">contender </w:t>
      </w:r>
      <w:r w:rsidR="00CE13BA">
        <w:rPr>
          <w:rFonts w:ascii="Garamond" w:hAnsi="Garamond" w:cstheme="majorHAnsi"/>
          <w:sz w:val="20"/>
          <w:szCs w:val="20"/>
        </w:rPr>
        <w:t>–</w:t>
      </w:r>
      <w:r w:rsidR="00CE13BA">
        <w:rPr>
          <w:rFonts w:ascii="Garamond" w:hAnsi="Garamond" w:cstheme="majorHAnsi"/>
          <w:sz w:val="20"/>
          <w:szCs w:val="20"/>
        </w:rPr>
        <w:t xml:space="preserve"> </w:t>
      </w:r>
      <w:r w:rsidR="00CE13BA" w:rsidRPr="009E3057">
        <w:rPr>
          <w:rFonts w:ascii="Garamond" w:hAnsi="Garamond" w:cstheme="majorHAnsi"/>
          <w:sz w:val="20"/>
          <w:szCs w:val="20"/>
        </w:rPr>
        <w:t>animal</w:t>
      </w:r>
      <w:r w:rsidR="00CE13BA">
        <w:rPr>
          <w:rFonts w:ascii="Garamond" w:hAnsi="Garamond" w:cstheme="majorHAnsi"/>
          <w:sz w:val="20"/>
          <w:szCs w:val="20"/>
        </w:rPr>
        <w:t xml:space="preserve"> identity</w:t>
      </w:r>
      <w:r w:rsidR="00CE13BA" w:rsidRPr="009E3057">
        <w:rPr>
          <w:rFonts w:ascii="Garamond" w:hAnsi="Garamond" w:cstheme="majorHAnsi"/>
          <w:sz w:val="20"/>
          <w:szCs w:val="20"/>
        </w:rPr>
        <w:t xml:space="preserve">, </w:t>
      </w:r>
      <w:proofErr w:type="spellStart"/>
      <w:r w:rsidR="00CE13BA" w:rsidRPr="009E3057">
        <w:rPr>
          <w:rFonts w:ascii="Garamond" w:hAnsi="Garamond" w:cstheme="majorHAnsi"/>
          <w:sz w:val="20"/>
          <w:szCs w:val="20"/>
        </w:rPr>
        <w:t>spatio</w:t>
      </w:r>
      <w:proofErr w:type="spellEnd"/>
      <w:r w:rsidR="00CE13BA" w:rsidRPr="009E3057">
        <w:rPr>
          <w:rFonts w:ascii="Garamond" w:hAnsi="Garamond" w:cstheme="majorHAnsi"/>
          <w:sz w:val="20"/>
          <w:szCs w:val="20"/>
        </w:rPr>
        <w:t>-temporal</w:t>
      </w:r>
      <w:r w:rsidR="00CE13BA">
        <w:rPr>
          <w:rFonts w:ascii="Garamond" w:hAnsi="Garamond" w:cstheme="majorHAnsi"/>
          <w:sz w:val="20"/>
          <w:szCs w:val="20"/>
        </w:rPr>
        <w:t xml:space="preserve"> identity</w:t>
      </w:r>
      <w:r w:rsidR="00CE13BA" w:rsidRPr="009E3057">
        <w:rPr>
          <w:rFonts w:ascii="Garamond" w:hAnsi="Garamond" w:cstheme="majorHAnsi"/>
          <w:sz w:val="20"/>
          <w:szCs w:val="20"/>
        </w:rPr>
        <w:t>, psychological</w:t>
      </w:r>
      <w:r w:rsidR="00CE13BA">
        <w:rPr>
          <w:rFonts w:ascii="Garamond" w:hAnsi="Garamond" w:cstheme="majorHAnsi"/>
          <w:sz w:val="20"/>
          <w:szCs w:val="20"/>
        </w:rPr>
        <w:t xml:space="preserve"> identity</w:t>
      </w:r>
      <w:r w:rsidR="00CE13BA">
        <w:rPr>
          <w:rFonts w:ascii="Garamond" w:hAnsi="Garamond" w:cstheme="majorHAnsi"/>
          <w:sz w:val="20"/>
          <w:szCs w:val="20"/>
        </w:rPr>
        <w:t xml:space="preserve"> – it is always possible that we will confront a case that </w:t>
      </w:r>
      <w:r w:rsidR="00AD5A38">
        <w:rPr>
          <w:rFonts w:ascii="Garamond" w:hAnsi="Garamond" w:cstheme="majorHAnsi"/>
          <w:sz w:val="20"/>
          <w:szCs w:val="20"/>
        </w:rPr>
        <w:t xml:space="preserve">we did not </w:t>
      </w:r>
      <w:proofErr w:type="gramStart"/>
      <w:r w:rsidR="00AD5A38">
        <w:rPr>
          <w:rFonts w:ascii="Garamond" w:hAnsi="Garamond" w:cstheme="majorHAnsi"/>
          <w:sz w:val="20"/>
          <w:szCs w:val="20"/>
        </w:rPr>
        <w:t>expect</w:t>
      </w:r>
      <w:proofErr w:type="gramEnd"/>
      <w:r w:rsidR="00AD5A38">
        <w:rPr>
          <w:rFonts w:ascii="Garamond" w:hAnsi="Garamond" w:cstheme="majorHAnsi"/>
          <w:sz w:val="20"/>
          <w:szCs w:val="20"/>
        </w:rPr>
        <w:t xml:space="preserve"> and which does not fit our criteria, and the </w:t>
      </w:r>
      <w:r w:rsidR="00AD5A38">
        <w:rPr>
          <w:rFonts w:ascii="Garamond" w:hAnsi="Garamond" w:cstheme="majorHAnsi"/>
          <w:sz w:val="20"/>
          <w:szCs w:val="20"/>
        </w:rPr>
        <w:lastRenderedPageBreak/>
        <w:t xml:space="preserve">metaphysician’s desire to block this possibility should not be indulged. </w:t>
      </w:r>
      <w:r w:rsidR="00AD5A38" w:rsidRPr="00AD5A38">
        <w:rPr>
          <w:rFonts w:ascii="Garamond" w:hAnsi="Garamond" w:cstheme="majorHAnsi"/>
          <w:sz w:val="20"/>
          <w:szCs w:val="20"/>
        </w:rPr>
        <w:t>I</w:t>
      </w:r>
      <w:r w:rsidR="00217780">
        <w:rPr>
          <w:rFonts w:ascii="Garamond" w:hAnsi="Garamond" w:cstheme="majorHAnsi"/>
          <w:sz w:val="20"/>
          <w:szCs w:val="20"/>
        </w:rPr>
        <w:t>t i</w:t>
      </w:r>
      <w:r w:rsidRPr="009E3057">
        <w:rPr>
          <w:rFonts w:ascii="Garamond" w:hAnsi="Garamond" w:cstheme="majorHAnsi"/>
          <w:sz w:val="20"/>
          <w:szCs w:val="20"/>
        </w:rPr>
        <w:t xml:space="preserve">s </w:t>
      </w:r>
      <w:r w:rsidR="00217780">
        <w:rPr>
          <w:rFonts w:ascii="Garamond" w:hAnsi="Garamond" w:cstheme="majorHAnsi"/>
          <w:sz w:val="20"/>
          <w:szCs w:val="20"/>
        </w:rPr>
        <w:t xml:space="preserve">the production of necessities in this sort of way that </w:t>
      </w:r>
      <w:r w:rsidRPr="009E3057">
        <w:rPr>
          <w:rFonts w:ascii="Garamond" w:hAnsi="Garamond" w:cstheme="majorHAnsi"/>
          <w:sz w:val="20"/>
          <w:szCs w:val="20"/>
        </w:rPr>
        <w:t xml:space="preserve">she associates with our ‘factory jobs’ and which she sees as Wittgenstein’s </w:t>
      </w:r>
      <w:r w:rsidR="00355465" w:rsidRPr="009E3057">
        <w:rPr>
          <w:rFonts w:ascii="Garamond" w:hAnsi="Garamond" w:cstheme="majorHAnsi"/>
          <w:sz w:val="20"/>
          <w:szCs w:val="20"/>
        </w:rPr>
        <w:t xml:space="preserve">(and indeed Hume’s) </w:t>
      </w:r>
      <w:r w:rsidRPr="009E3057">
        <w:rPr>
          <w:rFonts w:ascii="Garamond" w:hAnsi="Garamond" w:cstheme="majorHAnsi"/>
          <w:sz w:val="20"/>
          <w:szCs w:val="20"/>
        </w:rPr>
        <w:t>target.</w:t>
      </w:r>
      <w:r w:rsidR="00355465" w:rsidRPr="009E3057">
        <w:rPr>
          <w:rStyle w:val="FootnoteReference"/>
          <w:rFonts w:ascii="Garamond" w:hAnsi="Garamond" w:cstheme="majorHAnsi"/>
          <w:sz w:val="20"/>
          <w:szCs w:val="20"/>
        </w:rPr>
        <w:footnoteReference w:id="8"/>
      </w:r>
      <w:r w:rsidRPr="009E3057">
        <w:rPr>
          <w:rFonts w:ascii="Garamond" w:hAnsi="Garamond" w:cstheme="majorHAnsi"/>
          <w:sz w:val="20"/>
          <w:szCs w:val="20"/>
        </w:rPr>
        <w:t xml:space="preserve"> </w:t>
      </w:r>
    </w:p>
    <w:p w14:paraId="281CE8F9" w14:textId="77777777" w:rsidR="00F15B9E" w:rsidRPr="009E3057" w:rsidRDefault="00F15B9E" w:rsidP="00475DB2">
      <w:pPr>
        <w:spacing w:line="360" w:lineRule="auto"/>
        <w:jc w:val="both"/>
        <w:rPr>
          <w:rFonts w:ascii="Garamond" w:hAnsi="Garamond" w:cstheme="majorHAnsi"/>
          <w:sz w:val="20"/>
          <w:szCs w:val="20"/>
        </w:rPr>
      </w:pPr>
    </w:p>
    <w:p w14:paraId="5644105B" w14:textId="572823A7"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The contrast between ‘a harmless and a delusive concept of necessity’ and the philosophical attraction that modal expressions have on our imagination are central themes in Anscombe’s own philosophical writing. If one was feeling bold, one might say: part of her brilliance as a philosopher lies in her knack for detecting and diagnosing cases in which the appearance of a ‘delusive’ concept of necessity is getting in the way of us forming</w:t>
      </w:r>
      <w:r w:rsidR="00BD4252">
        <w:rPr>
          <w:rFonts w:ascii="Garamond" w:hAnsi="Garamond" w:cstheme="majorHAnsi"/>
          <w:sz w:val="20"/>
          <w:szCs w:val="20"/>
        </w:rPr>
        <w:t xml:space="preserve"> </w:t>
      </w:r>
      <w:r w:rsidRPr="009E3057">
        <w:rPr>
          <w:rFonts w:ascii="Garamond" w:hAnsi="Garamond" w:cstheme="majorHAnsi"/>
          <w:sz w:val="20"/>
          <w:szCs w:val="20"/>
        </w:rPr>
        <w:t xml:space="preserve">a </w:t>
      </w:r>
      <w:r w:rsidR="00BD4252">
        <w:rPr>
          <w:rFonts w:ascii="Garamond" w:hAnsi="Garamond" w:cstheme="majorHAnsi"/>
          <w:sz w:val="20"/>
          <w:szCs w:val="20"/>
        </w:rPr>
        <w:t>‘</w:t>
      </w:r>
      <w:r w:rsidRPr="009E3057">
        <w:rPr>
          <w:rFonts w:ascii="Garamond" w:hAnsi="Garamond" w:cstheme="majorHAnsi"/>
          <w:sz w:val="20"/>
          <w:szCs w:val="20"/>
        </w:rPr>
        <w:t>true conception’ of the subject-matter with which we are concerned.</w:t>
      </w:r>
      <w:r w:rsidR="00BD4252" w:rsidRPr="009E3057">
        <w:rPr>
          <w:rStyle w:val="FootnoteReference"/>
          <w:rFonts w:ascii="Garamond" w:hAnsi="Garamond" w:cstheme="majorHAnsi"/>
          <w:sz w:val="20"/>
          <w:szCs w:val="20"/>
        </w:rPr>
        <w:footnoteReference w:id="9"/>
      </w:r>
      <w:r w:rsidRPr="009E3057">
        <w:rPr>
          <w:rFonts w:ascii="Garamond" w:hAnsi="Garamond" w:cstheme="majorHAnsi"/>
          <w:sz w:val="20"/>
          <w:szCs w:val="20"/>
        </w:rPr>
        <w:t xml:space="preserve"> </w:t>
      </w:r>
      <w:r w:rsidR="007A14CF" w:rsidRPr="009E3057">
        <w:rPr>
          <w:rFonts w:ascii="Garamond" w:hAnsi="Garamond" w:cstheme="majorHAnsi"/>
          <w:sz w:val="20"/>
          <w:szCs w:val="20"/>
        </w:rPr>
        <w:t>T</w:t>
      </w:r>
      <w:r w:rsidRPr="009E3057">
        <w:rPr>
          <w:rFonts w:ascii="Garamond" w:hAnsi="Garamond" w:cstheme="majorHAnsi"/>
          <w:sz w:val="20"/>
          <w:szCs w:val="20"/>
        </w:rPr>
        <w:t>he occurrence that will be most familiar to you is in her ‘Modern Moral Philosophy’. There she contrasts two ways of thinking about the word ‘ought’, as it appears in moral philosophy. On one side, there is the</w:t>
      </w:r>
      <w:r w:rsidR="00BD4252">
        <w:rPr>
          <w:rFonts w:ascii="Garamond" w:hAnsi="Garamond" w:cstheme="majorHAnsi"/>
          <w:sz w:val="20"/>
          <w:szCs w:val="20"/>
        </w:rPr>
        <w:t xml:space="preserve"> delusive concept</w:t>
      </w:r>
      <w:r w:rsidRPr="009E3057">
        <w:rPr>
          <w:rFonts w:ascii="Garamond" w:hAnsi="Garamond" w:cstheme="majorHAnsi"/>
          <w:sz w:val="20"/>
          <w:szCs w:val="20"/>
        </w:rPr>
        <w:t xml:space="preserve"> </w:t>
      </w:r>
      <w:r w:rsidR="00BD4252">
        <w:rPr>
          <w:rFonts w:ascii="Garamond" w:hAnsi="Garamond" w:cstheme="majorHAnsi"/>
          <w:sz w:val="20"/>
          <w:szCs w:val="20"/>
        </w:rPr>
        <w:t xml:space="preserve">of necessity </w:t>
      </w:r>
      <w:r w:rsidRPr="009E3057">
        <w:rPr>
          <w:rFonts w:ascii="Garamond" w:hAnsi="Garamond" w:cstheme="majorHAnsi"/>
          <w:sz w:val="20"/>
          <w:szCs w:val="20"/>
        </w:rPr>
        <w:t>that is (rightly) attacked by Hume – the ‘</w:t>
      </w:r>
      <w:r w:rsidRPr="009E3057">
        <w:rPr>
          <w:rFonts w:ascii="Garamond" w:hAnsi="Garamond" w:cstheme="majorHAnsi"/>
          <w:i/>
          <w:iCs/>
          <w:sz w:val="20"/>
          <w:szCs w:val="20"/>
        </w:rPr>
        <w:t xml:space="preserve">moral </w:t>
      </w:r>
      <w:r w:rsidRPr="009E3057">
        <w:rPr>
          <w:rFonts w:ascii="Garamond" w:hAnsi="Garamond" w:cstheme="majorHAnsi"/>
          <w:sz w:val="20"/>
          <w:szCs w:val="20"/>
        </w:rPr>
        <w:t xml:space="preserve">ought’ – which gets expressed in verdictive utterances like: ‘It is </w:t>
      </w:r>
      <w:r w:rsidRPr="009E3057">
        <w:rPr>
          <w:rFonts w:ascii="Garamond" w:hAnsi="Garamond" w:cstheme="majorHAnsi"/>
          <w:i/>
          <w:iCs/>
          <w:sz w:val="20"/>
          <w:szCs w:val="20"/>
        </w:rPr>
        <w:t xml:space="preserve">morally prohibited </w:t>
      </w:r>
      <w:r w:rsidR="00FA4AA4" w:rsidRPr="009E3057">
        <w:rPr>
          <w:rFonts w:ascii="Garamond" w:hAnsi="Garamond" w:cstheme="majorHAnsi"/>
          <w:sz w:val="20"/>
          <w:szCs w:val="20"/>
        </w:rPr>
        <w:t xml:space="preserve">to </w:t>
      </w:r>
      <w:r w:rsidRPr="009E3057">
        <w:rPr>
          <w:rFonts w:ascii="Garamond" w:hAnsi="Garamond" w:cstheme="majorHAnsi"/>
          <w:sz w:val="20"/>
          <w:szCs w:val="20"/>
        </w:rPr>
        <w:t>harm the innocent’ or ‘You are</w:t>
      </w:r>
      <w:r w:rsidRPr="009E3057">
        <w:rPr>
          <w:rFonts w:ascii="Garamond" w:hAnsi="Garamond" w:cstheme="majorHAnsi"/>
          <w:i/>
          <w:iCs/>
          <w:sz w:val="20"/>
          <w:szCs w:val="20"/>
        </w:rPr>
        <w:t xml:space="preserve"> morally obliged </w:t>
      </w:r>
      <w:r w:rsidRPr="009E3057">
        <w:rPr>
          <w:rFonts w:ascii="Garamond" w:hAnsi="Garamond" w:cstheme="majorHAnsi"/>
          <w:sz w:val="20"/>
          <w:szCs w:val="20"/>
        </w:rPr>
        <w:t xml:space="preserve">to do what justice </w:t>
      </w:r>
      <w:proofErr w:type="gramStart"/>
      <w:r w:rsidRPr="009E3057">
        <w:rPr>
          <w:rFonts w:ascii="Garamond" w:hAnsi="Garamond" w:cstheme="majorHAnsi"/>
          <w:sz w:val="20"/>
          <w:szCs w:val="20"/>
        </w:rPr>
        <w:t>demands’</w:t>
      </w:r>
      <w:proofErr w:type="gramEnd"/>
      <w:r w:rsidRPr="009E3057">
        <w:rPr>
          <w:rFonts w:ascii="Garamond" w:hAnsi="Garamond" w:cstheme="majorHAnsi"/>
          <w:sz w:val="20"/>
          <w:szCs w:val="20"/>
        </w:rPr>
        <w:t>. This she describes this ‘</w:t>
      </w:r>
      <w:r w:rsidRPr="009E3057">
        <w:rPr>
          <w:rFonts w:ascii="Garamond" w:hAnsi="Garamond" w:cstheme="majorHAnsi"/>
          <w:i/>
          <w:iCs/>
          <w:sz w:val="20"/>
          <w:szCs w:val="20"/>
        </w:rPr>
        <w:t>must</w:t>
      </w:r>
      <w:r w:rsidRPr="009E3057">
        <w:rPr>
          <w:rFonts w:ascii="Garamond" w:hAnsi="Garamond" w:cstheme="majorHAnsi"/>
          <w:sz w:val="20"/>
          <w:szCs w:val="20"/>
        </w:rPr>
        <w:t>’ as ‘a word of mere mesmeric force’ with a ‘strong psychological effect, but which no longer signifies a real concept at all’.</w:t>
      </w:r>
      <w:r w:rsidRPr="009E3057">
        <w:rPr>
          <w:rStyle w:val="FootnoteReference"/>
          <w:rFonts w:ascii="Garamond" w:hAnsi="Garamond" w:cstheme="majorHAnsi"/>
          <w:sz w:val="20"/>
          <w:szCs w:val="20"/>
        </w:rPr>
        <w:footnoteReference w:id="10"/>
      </w:r>
      <w:r w:rsidR="007A14CF" w:rsidRPr="009E3057">
        <w:rPr>
          <w:rFonts w:ascii="Garamond" w:hAnsi="Garamond" w:cstheme="majorHAnsi"/>
          <w:i/>
          <w:iCs/>
          <w:sz w:val="20"/>
          <w:szCs w:val="20"/>
        </w:rPr>
        <w:t xml:space="preserve"> </w:t>
      </w:r>
      <w:r w:rsidRPr="009E3057">
        <w:rPr>
          <w:rFonts w:ascii="Garamond" w:hAnsi="Garamond" w:cstheme="majorHAnsi"/>
          <w:sz w:val="20"/>
          <w:szCs w:val="20"/>
        </w:rPr>
        <w:t>On the other side, is the</w:t>
      </w:r>
      <w:r w:rsidR="00BD4252">
        <w:rPr>
          <w:rFonts w:ascii="Garamond" w:hAnsi="Garamond" w:cstheme="majorHAnsi"/>
          <w:sz w:val="20"/>
          <w:szCs w:val="20"/>
        </w:rPr>
        <w:t xml:space="preserve"> harmless concept of necessity, the</w:t>
      </w:r>
      <w:r w:rsidRPr="009E3057">
        <w:rPr>
          <w:rFonts w:ascii="Garamond" w:hAnsi="Garamond" w:cstheme="majorHAnsi"/>
          <w:sz w:val="20"/>
          <w:szCs w:val="20"/>
        </w:rPr>
        <w:t xml:space="preserve"> ‘ordinary “ought”, which, we ought to notice, is such an extremely frequent term of human language that it is difficult to imagine getting on without it’.</w:t>
      </w:r>
      <w:r w:rsidRPr="009E3057">
        <w:rPr>
          <w:rStyle w:val="FootnoteReference"/>
          <w:rFonts w:ascii="Garamond" w:hAnsi="Garamond" w:cstheme="majorHAnsi"/>
          <w:sz w:val="20"/>
          <w:szCs w:val="20"/>
        </w:rPr>
        <w:footnoteReference w:id="11"/>
      </w:r>
      <w:r w:rsidRPr="009E3057">
        <w:rPr>
          <w:rFonts w:ascii="Garamond" w:hAnsi="Garamond" w:cstheme="majorHAnsi"/>
          <w:sz w:val="20"/>
          <w:szCs w:val="20"/>
        </w:rPr>
        <w:t xml:space="preserve"> </w:t>
      </w:r>
      <w:r w:rsidR="007A14CF" w:rsidRPr="009E3057">
        <w:rPr>
          <w:rFonts w:ascii="Garamond" w:hAnsi="Garamond" w:cstheme="majorHAnsi"/>
          <w:sz w:val="20"/>
          <w:szCs w:val="20"/>
        </w:rPr>
        <w:t xml:space="preserve">Her thought there is that once the delusive ‘must’ makes its appearance, we will stop looking at </w:t>
      </w:r>
      <w:r w:rsidR="00674DED">
        <w:rPr>
          <w:rFonts w:ascii="Garamond" w:hAnsi="Garamond" w:cstheme="majorHAnsi"/>
          <w:sz w:val="20"/>
          <w:szCs w:val="20"/>
        </w:rPr>
        <w:t xml:space="preserve">the complex of practices and patterns that make up </w:t>
      </w:r>
      <w:r w:rsidR="00FA4AA4" w:rsidRPr="009E3057">
        <w:rPr>
          <w:rFonts w:ascii="Garamond" w:hAnsi="Garamond" w:cstheme="majorHAnsi"/>
          <w:sz w:val="20"/>
          <w:szCs w:val="20"/>
        </w:rPr>
        <w:t>human life</w:t>
      </w:r>
      <w:r w:rsidR="00674DED">
        <w:rPr>
          <w:rFonts w:ascii="Garamond" w:hAnsi="Garamond" w:cstheme="majorHAnsi"/>
          <w:sz w:val="20"/>
          <w:szCs w:val="20"/>
        </w:rPr>
        <w:t xml:space="preserve"> (human living)</w:t>
      </w:r>
      <w:r w:rsidR="007A14CF" w:rsidRPr="009E3057">
        <w:rPr>
          <w:rFonts w:ascii="Garamond" w:hAnsi="Garamond" w:cstheme="majorHAnsi"/>
          <w:sz w:val="20"/>
          <w:szCs w:val="20"/>
        </w:rPr>
        <w:t xml:space="preserve"> – and that it is there that we will find a ‘true conception’ of ethics. </w:t>
      </w:r>
      <w:r w:rsidRPr="009E3057">
        <w:rPr>
          <w:rFonts w:ascii="Garamond" w:hAnsi="Garamond" w:cstheme="majorHAnsi"/>
          <w:sz w:val="20"/>
          <w:szCs w:val="20"/>
        </w:rPr>
        <w:t xml:space="preserve">Once you start to look for it, you’ll find her concern with the ‘delusive concept’ of necessity throughout her writing, for example in </w:t>
      </w:r>
      <w:r w:rsidRPr="009E3057">
        <w:rPr>
          <w:rFonts w:ascii="Garamond" w:hAnsi="Garamond" w:cstheme="majorHAnsi"/>
          <w:i/>
          <w:iCs/>
          <w:sz w:val="20"/>
          <w:szCs w:val="20"/>
        </w:rPr>
        <w:t xml:space="preserve">Intention </w:t>
      </w:r>
      <w:r w:rsidRPr="009E3057">
        <w:rPr>
          <w:rFonts w:ascii="Garamond" w:hAnsi="Garamond" w:cstheme="majorHAnsi"/>
          <w:sz w:val="20"/>
          <w:szCs w:val="20"/>
        </w:rPr>
        <w:t>when she considers the idea of a necessary connection between an intention and the action that realises it</w:t>
      </w:r>
      <w:r w:rsidR="007A14CF" w:rsidRPr="009E3057">
        <w:rPr>
          <w:rFonts w:ascii="Garamond" w:hAnsi="Garamond" w:cstheme="majorHAnsi"/>
          <w:sz w:val="20"/>
          <w:szCs w:val="20"/>
        </w:rPr>
        <w:t xml:space="preserve">, and the way in what that idea stops us from attending to the ‘character of the concept’ of </w:t>
      </w:r>
      <w:r w:rsidR="007A14CF" w:rsidRPr="009E3057">
        <w:rPr>
          <w:rFonts w:ascii="Garamond" w:hAnsi="Garamond" w:cstheme="majorHAnsi"/>
          <w:i/>
          <w:iCs/>
          <w:sz w:val="20"/>
          <w:szCs w:val="20"/>
        </w:rPr>
        <w:t>intention</w:t>
      </w:r>
      <w:r w:rsidRPr="009E3057">
        <w:rPr>
          <w:rFonts w:ascii="Garamond" w:hAnsi="Garamond" w:cstheme="majorHAnsi"/>
          <w:sz w:val="20"/>
          <w:szCs w:val="20"/>
        </w:rPr>
        <w:t xml:space="preserve">. Or in ‘The First Person’ when she examines the </w:t>
      </w:r>
      <w:r w:rsidR="007A14CF" w:rsidRPr="009E3057">
        <w:rPr>
          <w:rFonts w:ascii="Garamond" w:hAnsi="Garamond" w:cstheme="majorHAnsi"/>
          <w:sz w:val="20"/>
          <w:szCs w:val="20"/>
        </w:rPr>
        <w:t>way in which the idea that</w:t>
      </w:r>
      <w:r w:rsidRPr="009E3057">
        <w:rPr>
          <w:rFonts w:ascii="Garamond" w:hAnsi="Garamond" w:cstheme="majorHAnsi"/>
          <w:sz w:val="20"/>
          <w:szCs w:val="20"/>
        </w:rPr>
        <w:t xml:space="preserve"> ‘I’</w:t>
      </w:r>
      <w:r w:rsidR="007A14CF" w:rsidRPr="009E3057">
        <w:rPr>
          <w:rFonts w:ascii="Garamond" w:hAnsi="Garamond" w:cstheme="majorHAnsi"/>
          <w:sz w:val="20"/>
          <w:szCs w:val="20"/>
        </w:rPr>
        <w:t xml:space="preserve"> must be a referring expression (an idea that </w:t>
      </w:r>
      <w:r w:rsidRPr="009E3057">
        <w:rPr>
          <w:rFonts w:ascii="Garamond" w:hAnsi="Garamond" w:cstheme="majorHAnsi"/>
          <w:sz w:val="20"/>
          <w:szCs w:val="20"/>
        </w:rPr>
        <w:t xml:space="preserve">is connected to the felt need for </w:t>
      </w:r>
      <w:r w:rsidR="00FA4AA4" w:rsidRPr="009E3057">
        <w:rPr>
          <w:rFonts w:ascii="Garamond" w:hAnsi="Garamond" w:cstheme="majorHAnsi"/>
          <w:sz w:val="20"/>
          <w:szCs w:val="20"/>
        </w:rPr>
        <w:t xml:space="preserve">criteria </w:t>
      </w:r>
      <w:r w:rsidRPr="009E3057">
        <w:rPr>
          <w:rFonts w:ascii="Garamond" w:hAnsi="Garamond" w:cstheme="majorHAnsi"/>
          <w:sz w:val="20"/>
          <w:szCs w:val="20"/>
        </w:rPr>
        <w:t xml:space="preserve">of </w:t>
      </w:r>
      <w:r w:rsidR="00FA4AA4" w:rsidRPr="009E3057">
        <w:rPr>
          <w:rFonts w:ascii="Garamond" w:hAnsi="Garamond" w:cstheme="majorHAnsi"/>
          <w:sz w:val="20"/>
          <w:szCs w:val="20"/>
        </w:rPr>
        <w:t xml:space="preserve">personal </w:t>
      </w:r>
      <w:r w:rsidRPr="009E3057">
        <w:rPr>
          <w:rFonts w:ascii="Garamond" w:hAnsi="Garamond" w:cstheme="majorHAnsi"/>
          <w:sz w:val="20"/>
          <w:szCs w:val="20"/>
        </w:rPr>
        <w:t>identity</w:t>
      </w:r>
      <w:r w:rsidR="007A14CF" w:rsidRPr="009E3057">
        <w:rPr>
          <w:rFonts w:ascii="Garamond" w:hAnsi="Garamond" w:cstheme="majorHAnsi"/>
          <w:sz w:val="20"/>
          <w:szCs w:val="20"/>
        </w:rPr>
        <w:t>) stops us from really looking at how the word ‘I’ is used</w:t>
      </w:r>
      <w:r w:rsidRPr="009E3057">
        <w:rPr>
          <w:rFonts w:ascii="Garamond" w:hAnsi="Garamond" w:cstheme="majorHAnsi"/>
          <w:sz w:val="20"/>
          <w:szCs w:val="20"/>
        </w:rPr>
        <w:t>.</w:t>
      </w:r>
      <w:r w:rsidR="00EE1F73" w:rsidRPr="009E3057">
        <w:rPr>
          <w:rFonts w:ascii="Garamond" w:hAnsi="Garamond" w:cstheme="majorHAnsi"/>
          <w:sz w:val="20"/>
          <w:szCs w:val="20"/>
        </w:rPr>
        <w:t xml:space="preserve"> These are all illustrations of what Anscombe means when she says that a manufactured necessity is ‘an impediment to looking’.</w:t>
      </w:r>
      <w:r w:rsidR="00EE1F73" w:rsidRPr="009E3057">
        <w:rPr>
          <w:rStyle w:val="FootnoteReference"/>
          <w:rFonts w:ascii="Garamond" w:hAnsi="Garamond" w:cstheme="majorHAnsi"/>
          <w:sz w:val="20"/>
          <w:szCs w:val="20"/>
        </w:rPr>
        <w:footnoteReference w:id="12"/>
      </w:r>
      <w:r w:rsidR="00600EB2">
        <w:rPr>
          <w:rFonts w:ascii="Garamond" w:hAnsi="Garamond" w:cstheme="majorHAnsi"/>
          <w:sz w:val="20"/>
          <w:szCs w:val="20"/>
        </w:rPr>
        <w:t xml:space="preserve"> </w:t>
      </w:r>
    </w:p>
    <w:p w14:paraId="4EEF8B4A" w14:textId="77777777" w:rsidR="00F15B9E" w:rsidRPr="009E3057" w:rsidRDefault="00F15B9E" w:rsidP="00475DB2">
      <w:pPr>
        <w:spacing w:line="360" w:lineRule="auto"/>
        <w:jc w:val="both"/>
        <w:rPr>
          <w:rFonts w:ascii="Garamond" w:hAnsi="Garamond" w:cstheme="majorHAnsi"/>
          <w:sz w:val="20"/>
          <w:szCs w:val="20"/>
        </w:rPr>
      </w:pPr>
    </w:p>
    <w:p w14:paraId="6599DA35" w14:textId="45298A92" w:rsidR="00E53DAF"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Wittgenstein’s opposition to manufactured necessities, along with his various negative remarks about ‘metaphysical’ uses of language, makes it seem almost a truism that Wittgenstein was opposed to metaphysics.</w:t>
      </w:r>
      <w:r w:rsidRPr="009E3057">
        <w:rPr>
          <w:rStyle w:val="FootnoteReference"/>
          <w:rFonts w:ascii="Garamond" w:hAnsi="Garamond" w:cstheme="majorHAnsi"/>
          <w:sz w:val="20"/>
          <w:szCs w:val="20"/>
        </w:rPr>
        <w:footnoteReference w:id="13"/>
      </w:r>
      <w:r w:rsidR="00F912D0" w:rsidRPr="009E3057">
        <w:rPr>
          <w:rFonts w:ascii="Garamond" w:hAnsi="Garamond" w:cstheme="majorHAnsi"/>
          <w:sz w:val="20"/>
          <w:szCs w:val="20"/>
        </w:rPr>
        <w:t xml:space="preserve"> </w:t>
      </w:r>
      <w:r w:rsidRPr="009E3057">
        <w:rPr>
          <w:rFonts w:ascii="Garamond" w:hAnsi="Garamond" w:cstheme="majorHAnsi"/>
          <w:sz w:val="20"/>
          <w:szCs w:val="20"/>
        </w:rPr>
        <w:t xml:space="preserve">In this paper I want to make a case for rejecting that apparent truism. My thesis in this paper is that it is illuminating to characterise what Wittgenstein and Anscombe are doing in their philosophical writing as </w:t>
      </w:r>
      <w:r w:rsidRPr="009E3057">
        <w:rPr>
          <w:rFonts w:ascii="Garamond" w:hAnsi="Garamond" w:cstheme="majorHAnsi"/>
          <w:i/>
          <w:iCs/>
          <w:sz w:val="20"/>
          <w:szCs w:val="20"/>
        </w:rPr>
        <w:t>metaphysics without manufactured necessities</w:t>
      </w:r>
      <w:r w:rsidRPr="009E3057">
        <w:rPr>
          <w:rFonts w:ascii="Garamond" w:hAnsi="Garamond" w:cstheme="majorHAnsi"/>
          <w:sz w:val="20"/>
          <w:szCs w:val="20"/>
        </w:rPr>
        <w:t>.</w:t>
      </w:r>
      <w:r w:rsidRPr="009E3057">
        <w:rPr>
          <w:rStyle w:val="FootnoteReference"/>
          <w:rFonts w:ascii="Garamond" w:hAnsi="Garamond" w:cstheme="majorHAnsi"/>
          <w:sz w:val="20"/>
          <w:szCs w:val="20"/>
        </w:rPr>
        <w:footnoteReference w:id="14"/>
      </w:r>
      <w:r w:rsidR="00F912D0" w:rsidRPr="009E3057">
        <w:rPr>
          <w:rFonts w:ascii="Garamond" w:hAnsi="Garamond" w:cstheme="majorHAnsi"/>
          <w:sz w:val="20"/>
          <w:szCs w:val="20"/>
        </w:rPr>
        <w:t xml:space="preserve"> </w:t>
      </w:r>
      <w:r w:rsidR="00C9653E">
        <w:rPr>
          <w:rFonts w:ascii="Garamond" w:hAnsi="Garamond" w:cstheme="majorHAnsi"/>
          <w:sz w:val="20"/>
          <w:szCs w:val="20"/>
        </w:rPr>
        <w:t xml:space="preserve">Anscombe says: </w:t>
      </w:r>
      <w:r w:rsidR="00C9653E" w:rsidRPr="009E3057">
        <w:rPr>
          <w:rFonts w:ascii="Garamond" w:hAnsi="Garamond" w:cstheme="majorHAnsi"/>
          <w:sz w:val="20"/>
          <w:szCs w:val="20"/>
        </w:rPr>
        <w:t>‘</w:t>
      </w:r>
      <w:r w:rsidR="00C9653E" w:rsidRPr="009E3057">
        <w:rPr>
          <w:rFonts w:ascii="Calibri" w:hAnsi="Calibri" w:cs="Calibri"/>
          <w:sz w:val="20"/>
          <w:szCs w:val="20"/>
        </w:rPr>
        <w:t>﻿</w:t>
      </w:r>
      <w:r w:rsidR="00C9653E" w:rsidRPr="009E3057">
        <w:rPr>
          <w:rFonts w:ascii="Garamond" w:hAnsi="Garamond" w:cstheme="majorHAnsi"/>
          <w:sz w:val="20"/>
          <w:szCs w:val="20"/>
        </w:rPr>
        <w:t xml:space="preserve">The things which Wittgenstein </w:t>
      </w:r>
      <w:r w:rsidR="00C9653E">
        <w:rPr>
          <w:rFonts w:ascii="Garamond" w:hAnsi="Garamond" w:cstheme="majorHAnsi"/>
          <w:sz w:val="20"/>
          <w:szCs w:val="20"/>
        </w:rPr>
        <w:t>attacks</w:t>
      </w:r>
      <w:r w:rsidR="00C9653E" w:rsidRPr="009E3057">
        <w:rPr>
          <w:rFonts w:ascii="Garamond" w:hAnsi="Garamond" w:cstheme="majorHAnsi"/>
          <w:sz w:val="20"/>
          <w:szCs w:val="20"/>
        </w:rPr>
        <w:t>—these are impediments to a true conception, or to true conceptions’.</w:t>
      </w:r>
      <w:r w:rsidR="00C9653E" w:rsidRPr="009E3057">
        <w:rPr>
          <w:rStyle w:val="FootnoteReference"/>
          <w:rFonts w:ascii="Garamond" w:hAnsi="Garamond" w:cstheme="majorHAnsi"/>
          <w:sz w:val="20"/>
          <w:szCs w:val="20"/>
        </w:rPr>
        <w:footnoteReference w:id="15"/>
      </w:r>
      <w:r w:rsidR="00C9653E">
        <w:rPr>
          <w:rFonts w:ascii="Garamond" w:hAnsi="Garamond" w:cstheme="majorHAnsi"/>
          <w:sz w:val="20"/>
          <w:szCs w:val="20"/>
        </w:rPr>
        <w:t xml:space="preserve"> </w:t>
      </w:r>
      <w:r w:rsidR="00F912D0" w:rsidRPr="009E3057">
        <w:rPr>
          <w:rFonts w:ascii="Garamond" w:hAnsi="Garamond" w:cstheme="majorHAnsi"/>
          <w:sz w:val="20"/>
          <w:szCs w:val="20"/>
        </w:rPr>
        <w:t>The fact that Wittgenstein (and Anscombe) convey their metaphysical insights using descriptive, rather than modal language is – I will argue</w:t>
      </w:r>
      <w:r w:rsidR="001C0745" w:rsidRPr="009E3057">
        <w:rPr>
          <w:rFonts w:ascii="Garamond" w:hAnsi="Garamond" w:cstheme="majorHAnsi"/>
          <w:sz w:val="20"/>
          <w:szCs w:val="20"/>
        </w:rPr>
        <w:t xml:space="preserve"> – </w:t>
      </w:r>
      <w:r w:rsidR="00F912D0" w:rsidRPr="009E3057">
        <w:rPr>
          <w:rFonts w:ascii="Garamond" w:hAnsi="Garamond" w:cstheme="majorHAnsi"/>
          <w:sz w:val="20"/>
          <w:szCs w:val="20"/>
        </w:rPr>
        <w:t xml:space="preserve">not a mark of their hostility to metaphysics, but rather a reflection of the sort of ‘true conception’ that metaphysical thinking can yield when it </w:t>
      </w:r>
      <w:r w:rsidR="00C9653E" w:rsidRPr="009E3057">
        <w:rPr>
          <w:rFonts w:ascii="Garamond" w:hAnsi="Garamond" w:cstheme="majorHAnsi"/>
          <w:sz w:val="20"/>
          <w:szCs w:val="20"/>
        </w:rPr>
        <w:t>eschews</w:t>
      </w:r>
      <w:r w:rsidR="00F912D0" w:rsidRPr="009E3057">
        <w:rPr>
          <w:rFonts w:ascii="Garamond" w:hAnsi="Garamond" w:cstheme="majorHAnsi"/>
          <w:sz w:val="20"/>
          <w:szCs w:val="20"/>
        </w:rPr>
        <w:t xml:space="preserve"> the </w:t>
      </w:r>
      <w:r w:rsidR="004A471E">
        <w:rPr>
          <w:rFonts w:ascii="Garamond" w:hAnsi="Garamond" w:cstheme="majorHAnsi"/>
          <w:sz w:val="20"/>
          <w:szCs w:val="20"/>
        </w:rPr>
        <w:t xml:space="preserve">ersatz </w:t>
      </w:r>
      <w:r w:rsidR="00C9653E">
        <w:rPr>
          <w:rFonts w:ascii="Garamond" w:hAnsi="Garamond" w:cstheme="majorHAnsi"/>
          <w:sz w:val="20"/>
          <w:szCs w:val="20"/>
        </w:rPr>
        <w:t xml:space="preserve">‘mental peace’ offered by a </w:t>
      </w:r>
      <w:r w:rsidR="00FA4AA4" w:rsidRPr="009E3057">
        <w:rPr>
          <w:rFonts w:ascii="Garamond" w:hAnsi="Garamond" w:cstheme="majorHAnsi"/>
          <w:sz w:val="20"/>
          <w:szCs w:val="20"/>
        </w:rPr>
        <w:t xml:space="preserve">delusive </w:t>
      </w:r>
      <w:r w:rsidR="00F912D0" w:rsidRPr="009E3057">
        <w:rPr>
          <w:rFonts w:ascii="Garamond" w:hAnsi="Garamond" w:cstheme="majorHAnsi"/>
          <w:sz w:val="20"/>
          <w:szCs w:val="20"/>
        </w:rPr>
        <w:lastRenderedPageBreak/>
        <w:t>necessit</w:t>
      </w:r>
      <w:r w:rsidR="00C9653E">
        <w:rPr>
          <w:rFonts w:ascii="Garamond" w:hAnsi="Garamond" w:cstheme="majorHAnsi"/>
          <w:sz w:val="20"/>
          <w:szCs w:val="20"/>
        </w:rPr>
        <w:t>y</w:t>
      </w:r>
      <w:r w:rsidR="00F912D0" w:rsidRPr="009E3057">
        <w:rPr>
          <w:rFonts w:ascii="Garamond" w:hAnsi="Garamond" w:cstheme="majorHAnsi"/>
          <w:sz w:val="20"/>
          <w:szCs w:val="20"/>
        </w:rPr>
        <w:t xml:space="preserve">. </w:t>
      </w:r>
      <w:r w:rsidR="001C0745" w:rsidRPr="009E3057">
        <w:rPr>
          <w:rFonts w:ascii="Garamond" w:hAnsi="Garamond" w:cstheme="majorHAnsi"/>
          <w:sz w:val="20"/>
          <w:szCs w:val="20"/>
        </w:rPr>
        <w:t xml:space="preserve">A description of </w:t>
      </w:r>
      <w:r w:rsidR="00FC5C7E" w:rsidRPr="009E3057">
        <w:rPr>
          <w:rFonts w:ascii="Garamond" w:hAnsi="Garamond" w:cstheme="majorHAnsi"/>
          <w:sz w:val="20"/>
          <w:szCs w:val="20"/>
        </w:rPr>
        <w:t>what we say and do</w:t>
      </w:r>
      <w:r w:rsidR="001C0745" w:rsidRPr="009E3057">
        <w:rPr>
          <w:rFonts w:ascii="Garamond" w:hAnsi="Garamond" w:cstheme="majorHAnsi"/>
          <w:sz w:val="20"/>
          <w:szCs w:val="20"/>
        </w:rPr>
        <w:t xml:space="preserve">, I </w:t>
      </w:r>
      <w:r w:rsidR="00FA4AA4" w:rsidRPr="009E3057">
        <w:rPr>
          <w:rFonts w:ascii="Garamond" w:hAnsi="Garamond" w:cstheme="majorHAnsi"/>
          <w:sz w:val="20"/>
          <w:szCs w:val="20"/>
        </w:rPr>
        <w:t>want to argue</w:t>
      </w:r>
      <w:r w:rsidR="001C0745" w:rsidRPr="009E3057">
        <w:rPr>
          <w:rFonts w:ascii="Garamond" w:hAnsi="Garamond" w:cstheme="majorHAnsi"/>
          <w:sz w:val="20"/>
          <w:szCs w:val="20"/>
        </w:rPr>
        <w:t xml:space="preserve">, </w:t>
      </w:r>
      <w:r w:rsidR="00F07C4F" w:rsidRPr="009E3057">
        <w:rPr>
          <w:rFonts w:ascii="Garamond" w:hAnsi="Garamond" w:cstheme="majorHAnsi"/>
          <w:sz w:val="20"/>
          <w:szCs w:val="20"/>
        </w:rPr>
        <w:t xml:space="preserve">can </w:t>
      </w:r>
      <w:r w:rsidR="001C0745" w:rsidRPr="009E3057">
        <w:rPr>
          <w:rFonts w:ascii="Garamond" w:hAnsi="Garamond" w:cstheme="majorHAnsi"/>
          <w:sz w:val="20"/>
          <w:szCs w:val="20"/>
        </w:rPr>
        <w:t xml:space="preserve">have the status of a metaphysical truth, even if it is not a description that </w:t>
      </w:r>
      <w:r w:rsidR="00CD53E9" w:rsidRPr="009E3057">
        <w:rPr>
          <w:rFonts w:ascii="Garamond" w:hAnsi="Garamond" w:cstheme="majorHAnsi"/>
          <w:sz w:val="20"/>
          <w:szCs w:val="20"/>
        </w:rPr>
        <w:t xml:space="preserve">would </w:t>
      </w:r>
      <w:r w:rsidR="001C0745" w:rsidRPr="009E3057">
        <w:rPr>
          <w:rFonts w:ascii="Garamond" w:hAnsi="Garamond" w:cstheme="majorHAnsi"/>
          <w:sz w:val="20"/>
          <w:szCs w:val="20"/>
        </w:rPr>
        <w:t xml:space="preserve">be helpfully couched </w:t>
      </w:r>
      <w:r w:rsidR="004E1357">
        <w:rPr>
          <w:rFonts w:ascii="Garamond" w:hAnsi="Garamond" w:cstheme="majorHAnsi"/>
          <w:sz w:val="20"/>
          <w:szCs w:val="20"/>
        </w:rPr>
        <w:t>in</w:t>
      </w:r>
      <w:r w:rsidR="00CD53E9" w:rsidRPr="009E3057">
        <w:rPr>
          <w:rFonts w:ascii="Garamond" w:hAnsi="Garamond" w:cstheme="majorHAnsi"/>
          <w:sz w:val="20"/>
          <w:szCs w:val="20"/>
        </w:rPr>
        <w:t xml:space="preserve"> modal</w:t>
      </w:r>
      <w:r w:rsidR="004E1357">
        <w:rPr>
          <w:rFonts w:ascii="Garamond" w:hAnsi="Garamond" w:cstheme="majorHAnsi"/>
          <w:sz w:val="20"/>
          <w:szCs w:val="20"/>
        </w:rPr>
        <w:t xml:space="preserve"> terms</w:t>
      </w:r>
      <w:r w:rsidR="001C0745" w:rsidRPr="009E3057">
        <w:rPr>
          <w:rFonts w:ascii="Garamond" w:hAnsi="Garamond" w:cstheme="majorHAnsi"/>
          <w:sz w:val="20"/>
          <w:szCs w:val="20"/>
        </w:rPr>
        <w:t>.</w:t>
      </w:r>
      <w:r w:rsidR="00FC5C7E" w:rsidRPr="009E3057">
        <w:rPr>
          <w:rFonts w:ascii="Garamond" w:hAnsi="Garamond" w:cstheme="majorHAnsi"/>
          <w:sz w:val="20"/>
          <w:szCs w:val="20"/>
        </w:rPr>
        <w:t xml:space="preserve"> Wittgenstein says ‘</w:t>
      </w:r>
      <w:r w:rsidR="00FC5C7E" w:rsidRPr="009E3057">
        <w:rPr>
          <w:rFonts w:ascii="Garamond" w:hAnsi="Garamond" w:cstheme="majorHAnsi"/>
          <w:i/>
          <w:iCs/>
          <w:sz w:val="20"/>
          <w:szCs w:val="20"/>
        </w:rPr>
        <w:t>Essence</w:t>
      </w:r>
      <w:r w:rsidR="00FC5C7E" w:rsidRPr="009E3057">
        <w:rPr>
          <w:rFonts w:ascii="Garamond" w:hAnsi="Garamond" w:cstheme="majorHAnsi"/>
          <w:sz w:val="20"/>
          <w:szCs w:val="20"/>
        </w:rPr>
        <w:t xml:space="preserve"> is expressed by grammar’;</w:t>
      </w:r>
      <w:r w:rsidR="00FC5C7E" w:rsidRPr="009E3057">
        <w:rPr>
          <w:rStyle w:val="FootnoteReference"/>
          <w:rFonts w:ascii="Garamond" w:hAnsi="Garamond" w:cstheme="majorHAnsi"/>
          <w:sz w:val="20"/>
          <w:szCs w:val="20"/>
        </w:rPr>
        <w:footnoteReference w:id="16"/>
      </w:r>
      <w:r w:rsidR="00FC5C7E" w:rsidRPr="009E3057">
        <w:rPr>
          <w:rFonts w:ascii="Garamond" w:hAnsi="Garamond" w:cstheme="majorHAnsi"/>
          <w:sz w:val="20"/>
          <w:szCs w:val="20"/>
        </w:rPr>
        <w:t xml:space="preserve"> we should, I want to claim, recognise in his work precisely the sort of insights about the essence that it has traditionally been the metaphysician’s business to uncover.</w:t>
      </w:r>
      <w:r w:rsidR="00FC5C7E" w:rsidRPr="009E3057">
        <w:rPr>
          <w:rStyle w:val="FootnoteReference"/>
          <w:rFonts w:ascii="Garamond" w:hAnsi="Garamond" w:cstheme="majorHAnsi"/>
          <w:sz w:val="20"/>
          <w:szCs w:val="20"/>
        </w:rPr>
        <w:footnoteReference w:id="17"/>
      </w:r>
    </w:p>
    <w:p w14:paraId="72641AC2" w14:textId="0F5043BB" w:rsidR="00F15B9E" w:rsidRDefault="00BC6A98" w:rsidP="001B4D71">
      <w:pPr>
        <w:spacing w:line="360" w:lineRule="auto"/>
        <w:ind w:firstLine="720"/>
        <w:jc w:val="both"/>
        <w:rPr>
          <w:rFonts w:ascii="Garamond" w:hAnsi="Garamond" w:cstheme="majorHAnsi"/>
          <w:sz w:val="20"/>
          <w:szCs w:val="20"/>
        </w:rPr>
      </w:pPr>
      <w:r w:rsidRPr="009E3057">
        <w:rPr>
          <w:rFonts w:ascii="Garamond" w:hAnsi="Garamond" w:cstheme="majorHAnsi"/>
          <w:sz w:val="20"/>
          <w:szCs w:val="20"/>
        </w:rPr>
        <w:t>While I don’t want to get too hung up on the label ‘metaphysic</w:t>
      </w:r>
      <w:r w:rsidR="00497AC9">
        <w:rPr>
          <w:rFonts w:ascii="Garamond" w:hAnsi="Garamond" w:cstheme="majorHAnsi"/>
          <w:sz w:val="20"/>
          <w:szCs w:val="20"/>
        </w:rPr>
        <w:t>ian</w:t>
      </w:r>
      <w:r w:rsidRPr="009E3057">
        <w:rPr>
          <w:rFonts w:ascii="Garamond" w:hAnsi="Garamond" w:cstheme="majorHAnsi"/>
          <w:sz w:val="20"/>
          <w:szCs w:val="20"/>
        </w:rPr>
        <w:t>’</w:t>
      </w:r>
      <w:r w:rsidR="00497AC9">
        <w:rPr>
          <w:rFonts w:ascii="Garamond" w:hAnsi="Garamond" w:cstheme="majorHAnsi"/>
          <w:sz w:val="20"/>
          <w:szCs w:val="20"/>
        </w:rPr>
        <w:t xml:space="preserve"> – it is obviously open to us, philosophers, to define that word as we wish, and I would not argue with someone who wanted to stipulate a definition that would exclude Wittgenstein –</w:t>
      </w:r>
      <w:r w:rsidRPr="009E3057">
        <w:rPr>
          <w:rFonts w:ascii="Garamond" w:hAnsi="Garamond" w:cstheme="majorHAnsi"/>
          <w:sz w:val="20"/>
          <w:szCs w:val="20"/>
        </w:rPr>
        <w:t xml:space="preserve"> I believe that </w:t>
      </w:r>
      <w:r w:rsidR="00F15B9E" w:rsidRPr="009E3057">
        <w:rPr>
          <w:rFonts w:ascii="Garamond" w:hAnsi="Garamond" w:cstheme="majorHAnsi"/>
          <w:sz w:val="20"/>
          <w:szCs w:val="20"/>
        </w:rPr>
        <w:t>characteris</w:t>
      </w:r>
      <w:r w:rsidRPr="009E3057">
        <w:rPr>
          <w:rFonts w:ascii="Garamond" w:hAnsi="Garamond" w:cstheme="majorHAnsi"/>
          <w:sz w:val="20"/>
          <w:szCs w:val="20"/>
        </w:rPr>
        <w:t>i</w:t>
      </w:r>
      <w:r w:rsidR="00F15B9E" w:rsidRPr="009E3057">
        <w:rPr>
          <w:rFonts w:ascii="Garamond" w:hAnsi="Garamond" w:cstheme="majorHAnsi"/>
          <w:sz w:val="20"/>
          <w:szCs w:val="20"/>
        </w:rPr>
        <w:t>n</w:t>
      </w:r>
      <w:r w:rsidRPr="009E3057">
        <w:rPr>
          <w:rFonts w:ascii="Garamond" w:hAnsi="Garamond" w:cstheme="majorHAnsi"/>
          <w:sz w:val="20"/>
          <w:szCs w:val="20"/>
        </w:rPr>
        <w:t>g</w:t>
      </w:r>
      <w:r w:rsidR="00F15B9E" w:rsidRPr="009E3057">
        <w:rPr>
          <w:rFonts w:ascii="Garamond" w:hAnsi="Garamond" w:cstheme="majorHAnsi"/>
          <w:sz w:val="20"/>
          <w:szCs w:val="20"/>
        </w:rPr>
        <w:t xml:space="preserve"> </w:t>
      </w:r>
      <w:r w:rsidRPr="009E3057">
        <w:rPr>
          <w:rFonts w:ascii="Garamond" w:hAnsi="Garamond" w:cstheme="majorHAnsi"/>
          <w:sz w:val="20"/>
          <w:szCs w:val="20"/>
        </w:rPr>
        <w:t xml:space="preserve">Wittgenstein as a metaphysician </w:t>
      </w:r>
      <w:r w:rsidR="00F15B9E" w:rsidRPr="009E3057">
        <w:rPr>
          <w:rFonts w:ascii="Garamond" w:hAnsi="Garamond" w:cstheme="majorHAnsi"/>
          <w:sz w:val="20"/>
          <w:szCs w:val="20"/>
        </w:rPr>
        <w:t>is productive along at least two dimensions. First, when Wittgenstein is caricatured as a therapist, concerned only with ‘</w:t>
      </w:r>
      <w:r w:rsidR="00497AC9">
        <w:rPr>
          <w:rFonts w:ascii="Garamond" w:hAnsi="Garamond" w:cstheme="majorHAnsi"/>
          <w:sz w:val="20"/>
          <w:szCs w:val="20"/>
        </w:rPr>
        <w:t xml:space="preserve">rules of </w:t>
      </w:r>
      <w:r w:rsidR="00F15B9E" w:rsidRPr="009E3057">
        <w:rPr>
          <w:rFonts w:ascii="Garamond" w:hAnsi="Garamond" w:cstheme="majorHAnsi"/>
          <w:sz w:val="20"/>
          <w:szCs w:val="20"/>
        </w:rPr>
        <w:t>grammar’, whose therapy results not in insight but in silence, this makes it too easy to ignore him and too difficult to criticise him.</w:t>
      </w:r>
      <w:r w:rsidR="00F15B9E" w:rsidRPr="009E3057">
        <w:rPr>
          <w:rStyle w:val="FootnoteReference"/>
          <w:rFonts w:ascii="Garamond" w:hAnsi="Garamond" w:cstheme="majorHAnsi"/>
          <w:sz w:val="20"/>
          <w:szCs w:val="20"/>
        </w:rPr>
        <w:footnoteReference w:id="18"/>
      </w:r>
      <w:r w:rsidR="00F15B9E" w:rsidRPr="009E3057">
        <w:rPr>
          <w:rFonts w:ascii="Garamond" w:hAnsi="Garamond" w:cstheme="majorHAnsi"/>
          <w:sz w:val="20"/>
          <w:szCs w:val="20"/>
        </w:rPr>
        <w:t xml:space="preserve"> Wittgenstein’s later work, I believe, contains a sharper, more interesting, critique of contemporary metaphysical practices than therapeutic or linguistic framings belie. As we begin to get clearer about the force of that critique, what emerges too</w:t>
      </w:r>
      <w:r w:rsidR="00FC5C7E" w:rsidRPr="009E3057">
        <w:rPr>
          <w:rFonts w:ascii="Garamond" w:hAnsi="Garamond" w:cstheme="majorHAnsi"/>
          <w:sz w:val="20"/>
          <w:szCs w:val="20"/>
        </w:rPr>
        <w:t xml:space="preserve"> is</w:t>
      </w:r>
      <w:r w:rsidR="00F15B9E" w:rsidRPr="009E3057">
        <w:rPr>
          <w:rFonts w:ascii="Garamond" w:hAnsi="Garamond" w:cstheme="majorHAnsi"/>
          <w:sz w:val="20"/>
          <w:szCs w:val="20"/>
        </w:rPr>
        <w:t xml:space="preserve"> a new picture of what metaphysics, as a human practice, could – or </w:t>
      </w:r>
      <w:r w:rsidR="00497AC9">
        <w:rPr>
          <w:rFonts w:ascii="Garamond" w:hAnsi="Garamond" w:cstheme="majorHAnsi"/>
          <w:sz w:val="20"/>
          <w:szCs w:val="20"/>
        </w:rPr>
        <w:t xml:space="preserve">more ambitiously </w:t>
      </w:r>
      <w:r w:rsidR="00F15B9E" w:rsidRPr="009E3057">
        <w:rPr>
          <w:rFonts w:ascii="Garamond" w:hAnsi="Garamond" w:cstheme="majorHAnsi"/>
          <w:sz w:val="20"/>
          <w:szCs w:val="20"/>
        </w:rPr>
        <w:t>should – be like. Second,</w:t>
      </w:r>
      <w:r w:rsidR="00EB113D" w:rsidRPr="009E3057">
        <w:rPr>
          <w:rFonts w:ascii="Garamond" w:hAnsi="Garamond" w:cstheme="majorHAnsi"/>
          <w:sz w:val="20"/>
          <w:szCs w:val="20"/>
        </w:rPr>
        <w:t xml:space="preserve"> </w:t>
      </w:r>
      <w:r w:rsidR="00F15B9E" w:rsidRPr="009E3057">
        <w:rPr>
          <w:rFonts w:ascii="Garamond" w:hAnsi="Garamond" w:cstheme="majorHAnsi"/>
          <w:sz w:val="20"/>
          <w:szCs w:val="20"/>
        </w:rPr>
        <w:t xml:space="preserve">understanding the </w:t>
      </w:r>
      <w:proofErr w:type="gramStart"/>
      <w:r w:rsidR="00497AC9">
        <w:rPr>
          <w:rFonts w:ascii="Garamond" w:hAnsi="Garamond" w:cstheme="majorHAnsi"/>
          <w:sz w:val="20"/>
          <w:szCs w:val="20"/>
        </w:rPr>
        <w:t xml:space="preserve">particular </w:t>
      </w:r>
      <w:r w:rsidR="00F15B9E" w:rsidRPr="009E3057">
        <w:rPr>
          <w:rFonts w:ascii="Garamond" w:hAnsi="Garamond" w:cstheme="majorHAnsi"/>
          <w:sz w:val="20"/>
          <w:szCs w:val="20"/>
        </w:rPr>
        <w:t>sense</w:t>
      </w:r>
      <w:proofErr w:type="gramEnd"/>
      <w:r w:rsidR="00F15B9E" w:rsidRPr="009E3057">
        <w:rPr>
          <w:rFonts w:ascii="Garamond" w:hAnsi="Garamond" w:cstheme="majorHAnsi"/>
          <w:sz w:val="20"/>
          <w:szCs w:val="20"/>
        </w:rPr>
        <w:t xml:space="preserve"> in which Anscombe is a metaphysician allows us to place her in the context of a tradition of British metaphysics that </w:t>
      </w:r>
      <w:r w:rsidR="00497AC9">
        <w:rPr>
          <w:rFonts w:ascii="Garamond" w:hAnsi="Garamond" w:cstheme="majorHAnsi"/>
          <w:sz w:val="20"/>
          <w:szCs w:val="20"/>
        </w:rPr>
        <w:t>emerged</w:t>
      </w:r>
      <w:r w:rsidR="00F15B9E" w:rsidRPr="009E3057">
        <w:rPr>
          <w:rFonts w:ascii="Garamond" w:hAnsi="Garamond" w:cstheme="majorHAnsi"/>
          <w:sz w:val="20"/>
          <w:szCs w:val="20"/>
        </w:rPr>
        <w:t xml:space="preserve"> in the 1940s as an attempt to reverse the devastating impact on ethics of the new ‘analytical’ philosophy.</w:t>
      </w:r>
      <w:r w:rsidR="00FC5C7E" w:rsidRPr="009E3057">
        <w:rPr>
          <w:rFonts w:ascii="Garamond" w:hAnsi="Garamond" w:cstheme="majorHAnsi"/>
          <w:sz w:val="20"/>
          <w:szCs w:val="20"/>
        </w:rPr>
        <w:t xml:space="preserve"> I end this paper by saying a little about that tradition</w:t>
      </w:r>
      <w:r w:rsidR="003017C3">
        <w:rPr>
          <w:rFonts w:ascii="Garamond" w:hAnsi="Garamond" w:cstheme="majorHAnsi"/>
          <w:sz w:val="20"/>
          <w:szCs w:val="20"/>
        </w:rPr>
        <w:t xml:space="preserve"> and how it relates to contemporary analytic metaphysics</w:t>
      </w:r>
      <w:r w:rsidR="00FC5C7E" w:rsidRPr="009E3057">
        <w:rPr>
          <w:rFonts w:ascii="Garamond" w:hAnsi="Garamond" w:cstheme="majorHAnsi"/>
          <w:sz w:val="20"/>
          <w:szCs w:val="20"/>
        </w:rPr>
        <w:t>.</w:t>
      </w:r>
      <w:r w:rsidR="00FC5C7E" w:rsidRPr="009E3057">
        <w:rPr>
          <w:rStyle w:val="FootnoteReference"/>
          <w:rFonts w:ascii="Garamond" w:hAnsi="Garamond" w:cstheme="majorHAnsi"/>
          <w:sz w:val="20"/>
          <w:szCs w:val="20"/>
        </w:rPr>
        <w:footnoteReference w:id="19"/>
      </w:r>
    </w:p>
    <w:p w14:paraId="5A9AF271" w14:textId="77777777" w:rsidR="005F7C4B" w:rsidRPr="009E3057" w:rsidRDefault="005F7C4B" w:rsidP="00475DB2">
      <w:pPr>
        <w:spacing w:line="360" w:lineRule="auto"/>
        <w:jc w:val="both"/>
        <w:rPr>
          <w:rFonts w:ascii="Garamond" w:hAnsi="Garamond" w:cstheme="majorHAnsi"/>
          <w:b/>
          <w:bCs/>
          <w:sz w:val="20"/>
          <w:szCs w:val="20"/>
        </w:rPr>
      </w:pPr>
    </w:p>
    <w:p w14:paraId="2FF81AA6" w14:textId="15431309" w:rsidR="00F15B9E" w:rsidRPr="001B4D71" w:rsidRDefault="00F15B9E" w:rsidP="00475DB2">
      <w:pPr>
        <w:spacing w:line="360" w:lineRule="auto"/>
        <w:jc w:val="both"/>
        <w:rPr>
          <w:rFonts w:ascii="Garamond" w:hAnsi="Garamond" w:cstheme="majorHAnsi"/>
          <w:b/>
          <w:bCs/>
          <w:sz w:val="20"/>
          <w:szCs w:val="20"/>
        </w:rPr>
      </w:pPr>
      <w:r w:rsidRPr="009E3057">
        <w:rPr>
          <w:rFonts w:ascii="Garamond" w:hAnsi="Garamond" w:cstheme="majorHAnsi"/>
          <w:b/>
          <w:bCs/>
          <w:sz w:val="20"/>
          <w:szCs w:val="20"/>
        </w:rPr>
        <w:t xml:space="preserve">1. The </w:t>
      </w:r>
      <w:r w:rsidR="00A677B8" w:rsidRPr="009E3057">
        <w:rPr>
          <w:rFonts w:ascii="Garamond" w:hAnsi="Garamond" w:cstheme="majorHAnsi"/>
          <w:b/>
          <w:bCs/>
          <w:sz w:val="20"/>
          <w:szCs w:val="20"/>
        </w:rPr>
        <w:t>Propositions of Natural Science</w:t>
      </w:r>
    </w:p>
    <w:p w14:paraId="7A57B7ED" w14:textId="5394C4C8"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 xml:space="preserve">Anscombe draws attention to the delusive concept of necessity as part of a discussion of Wittgenstein’s later thought, but the best way to get at what </w:t>
      </w:r>
      <w:r w:rsidR="00FD4150" w:rsidRPr="00FD4150">
        <w:rPr>
          <w:rFonts w:ascii="Garamond" w:hAnsi="Garamond" w:cstheme="majorHAnsi"/>
          <w:i/>
          <w:iCs/>
          <w:sz w:val="20"/>
          <w:szCs w:val="20"/>
        </w:rPr>
        <w:t xml:space="preserve">metaphysics without </w:t>
      </w:r>
      <w:r w:rsidR="00FD4150">
        <w:rPr>
          <w:rFonts w:ascii="Garamond" w:hAnsi="Garamond" w:cstheme="majorHAnsi"/>
          <w:i/>
          <w:iCs/>
          <w:sz w:val="20"/>
          <w:szCs w:val="20"/>
        </w:rPr>
        <w:t xml:space="preserve">manufactured </w:t>
      </w:r>
      <w:r w:rsidR="00FD4150" w:rsidRPr="00FD4150">
        <w:rPr>
          <w:rFonts w:ascii="Garamond" w:hAnsi="Garamond" w:cstheme="majorHAnsi"/>
          <w:i/>
          <w:iCs/>
          <w:sz w:val="20"/>
          <w:szCs w:val="20"/>
        </w:rPr>
        <w:t>necessit</w:t>
      </w:r>
      <w:r w:rsidR="00FD4150">
        <w:rPr>
          <w:rFonts w:ascii="Garamond" w:hAnsi="Garamond" w:cstheme="majorHAnsi"/>
          <w:i/>
          <w:iCs/>
          <w:sz w:val="20"/>
          <w:szCs w:val="20"/>
        </w:rPr>
        <w:t xml:space="preserve">ies </w:t>
      </w:r>
      <w:r w:rsidR="00FD4150">
        <w:rPr>
          <w:rFonts w:ascii="Garamond" w:hAnsi="Garamond" w:cstheme="majorHAnsi"/>
          <w:sz w:val="20"/>
          <w:szCs w:val="20"/>
        </w:rPr>
        <w:t>might be is</w:t>
      </w:r>
      <w:r w:rsidRPr="009E3057">
        <w:rPr>
          <w:rFonts w:ascii="Garamond" w:hAnsi="Garamond" w:cstheme="majorHAnsi"/>
          <w:sz w:val="20"/>
          <w:szCs w:val="20"/>
        </w:rPr>
        <w:t xml:space="preserve"> to is to trace what she says there back to her distinctive reading of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sz w:val="20"/>
          <w:szCs w:val="20"/>
        </w:rPr>
        <w:t>.</w:t>
      </w:r>
      <w:r w:rsidR="00707660" w:rsidRPr="009E3057">
        <w:rPr>
          <w:rStyle w:val="FootnoteReference"/>
          <w:rFonts w:ascii="Garamond" w:hAnsi="Garamond" w:cstheme="majorHAnsi"/>
          <w:sz w:val="20"/>
          <w:szCs w:val="20"/>
        </w:rPr>
        <w:footnoteReference w:id="20"/>
      </w:r>
      <w:r w:rsidRPr="009E3057">
        <w:rPr>
          <w:rFonts w:ascii="Garamond" w:hAnsi="Garamond" w:cstheme="majorHAnsi"/>
          <w:sz w:val="20"/>
          <w:szCs w:val="20"/>
        </w:rPr>
        <w:t xml:space="preserve"> Like contemporary ‘resolute’ readers of that book, Anscombe sees deep continuity in Wittgenstein’s philosophical method, regularly returning to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i/>
          <w:iCs/>
          <w:sz w:val="20"/>
          <w:szCs w:val="20"/>
        </w:rPr>
        <w:t xml:space="preserve"> </w:t>
      </w:r>
      <w:r w:rsidRPr="009E3057">
        <w:rPr>
          <w:rFonts w:ascii="Garamond" w:hAnsi="Garamond" w:cstheme="majorHAnsi"/>
          <w:sz w:val="20"/>
          <w:szCs w:val="20"/>
        </w:rPr>
        <w:t>to illuminate aspects of the later work.</w:t>
      </w:r>
      <w:r w:rsidR="00707660" w:rsidRPr="009E3057">
        <w:rPr>
          <w:rStyle w:val="FootnoteReference"/>
          <w:rFonts w:ascii="Garamond" w:hAnsi="Garamond" w:cstheme="majorHAnsi"/>
          <w:sz w:val="20"/>
          <w:szCs w:val="20"/>
        </w:rPr>
        <w:footnoteReference w:id="21"/>
      </w:r>
      <w:r w:rsidRPr="009E3057">
        <w:rPr>
          <w:rFonts w:ascii="Garamond" w:hAnsi="Garamond" w:cstheme="majorHAnsi"/>
          <w:sz w:val="20"/>
          <w:szCs w:val="20"/>
        </w:rPr>
        <w:t xml:space="preserve"> Looking at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sz w:val="20"/>
          <w:szCs w:val="20"/>
        </w:rPr>
        <w:t>, rather than at the later work, is helpful for at least two connected reasons. First, Anscombe sees the transition from the early to the later work</w:t>
      </w:r>
      <w:r w:rsidR="00FD4150">
        <w:rPr>
          <w:rFonts w:ascii="Garamond" w:hAnsi="Garamond" w:cstheme="majorHAnsi"/>
          <w:sz w:val="20"/>
          <w:szCs w:val="20"/>
        </w:rPr>
        <w:t xml:space="preserve"> not as a repudiation, but</w:t>
      </w:r>
      <w:r w:rsidRPr="009E3057">
        <w:rPr>
          <w:rFonts w:ascii="Garamond" w:hAnsi="Garamond" w:cstheme="majorHAnsi"/>
          <w:sz w:val="20"/>
          <w:szCs w:val="20"/>
        </w:rPr>
        <w:t xml:space="preserve"> as a</w:t>
      </w:r>
      <w:r w:rsidR="00FD4150">
        <w:rPr>
          <w:rFonts w:ascii="Garamond" w:hAnsi="Garamond" w:cstheme="majorHAnsi"/>
          <w:sz w:val="20"/>
          <w:szCs w:val="20"/>
        </w:rPr>
        <w:t xml:space="preserve"> progression </w:t>
      </w:r>
      <w:r w:rsidRPr="009E3057">
        <w:rPr>
          <w:rFonts w:ascii="Garamond" w:hAnsi="Garamond" w:cstheme="majorHAnsi"/>
          <w:sz w:val="20"/>
          <w:szCs w:val="20"/>
        </w:rPr>
        <w:t xml:space="preserve">from simplicity (or simplification) to complexity: ‘the more Wittgenstein worked … when he resumed philosophical investigation’, she writes, ‘the more he came to see: </w:t>
      </w:r>
      <w:r w:rsidRPr="009E3057">
        <w:rPr>
          <w:rFonts w:ascii="Garamond" w:hAnsi="Garamond" w:cstheme="majorHAnsi"/>
          <w:i/>
          <w:iCs/>
          <w:sz w:val="20"/>
          <w:szCs w:val="20"/>
        </w:rPr>
        <w:t>It’s not as simple as that</w:t>
      </w:r>
      <w:r w:rsidRPr="009E3057">
        <w:rPr>
          <w:rFonts w:ascii="Garamond" w:hAnsi="Garamond" w:cstheme="majorHAnsi"/>
          <w:sz w:val="20"/>
          <w:szCs w:val="20"/>
        </w:rPr>
        <w:t>’.</w:t>
      </w:r>
      <w:r w:rsidRPr="009E3057">
        <w:rPr>
          <w:rStyle w:val="FootnoteReference"/>
          <w:rFonts w:ascii="Garamond" w:hAnsi="Garamond" w:cstheme="majorHAnsi"/>
          <w:sz w:val="20"/>
          <w:szCs w:val="20"/>
        </w:rPr>
        <w:footnoteReference w:id="22"/>
      </w:r>
      <w:r w:rsidRPr="009E3057">
        <w:rPr>
          <w:rFonts w:ascii="Garamond" w:hAnsi="Garamond" w:cstheme="majorHAnsi"/>
          <w:sz w:val="20"/>
          <w:szCs w:val="20"/>
        </w:rPr>
        <w:t xml:space="preserve"> What becomes very complicated in the later work is </w:t>
      </w:r>
      <w:r w:rsidRPr="009E3057">
        <w:rPr>
          <w:rFonts w:ascii="Garamond" w:hAnsi="Garamond" w:cstheme="majorHAnsi"/>
          <w:sz w:val="20"/>
          <w:szCs w:val="20"/>
        </w:rPr>
        <w:lastRenderedPageBreak/>
        <w:t>there is a simpl</w:t>
      </w:r>
      <w:r w:rsidR="00FE147A">
        <w:rPr>
          <w:rFonts w:ascii="Garamond" w:hAnsi="Garamond" w:cstheme="majorHAnsi"/>
          <w:sz w:val="20"/>
          <w:szCs w:val="20"/>
        </w:rPr>
        <w:t>ified</w:t>
      </w:r>
      <w:r w:rsidRPr="009E3057">
        <w:rPr>
          <w:rFonts w:ascii="Garamond" w:hAnsi="Garamond" w:cstheme="majorHAnsi"/>
          <w:sz w:val="20"/>
          <w:szCs w:val="20"/>
        </w:rPr>
        <w:t xml:space="preserve"> form, where it is easier to discern, in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sz w:val="20"/>
          <w:szCs w:val="20"/>
        </w:rPr>
        <w:t xml:space="preserve">. Second – </w:t>
      </w:r>
      <w:r w:rsidR="00FE147A">
        <w:rPr>
          <w:rFonts w:ascii="Garamond" w:hAnsi="Garamond" w:cstheme="majorHAnsi"/>
          <w:sz w:val="20"/>
          <w:szCs w:val="20"/>
        </w:rPr>
        <w:t xml:space="preserve">for </w:t>
      </w:r>
      <w:r w:rsidR="00715003">
        <w:rPr>
          <w:rFonts w:ascii="Garamond" w:hAnsi="Garamond" w:cstheme="majorHAnsi"/>
          <w:sz w:val="20"/>
          <w:szCs w:val="20"/>
        </w:rPr>
        <w:t xml:space="preserve">a </w:t>
      </w:r>
      <w:r w:rsidR="00FE147A">
        <w:rPr>
          <w:rFonts w:ascii="Garamond" w:hAnsi="Garamond" w:cstheme="majorHAnsi"/>
          <w:sz w:val="20"/>
          <w:szCs w:val="20"/>
        </w:rPr>
        <w:t>reason</w:t>
      </w:r>
      <w:r w:rsidR="00715003">
        <w:rPr>
          <w:rFonts w:ascii="Garamond" w:hAnsi="Garamond" w:cstheme="majorHAnsi"/>
          <w:sz w:val="20"/>
          <w:szCs w:val="20"/>
        </w:rPr>
        <w:t xml:space="preserve"> </w:t>
      </w:r>
      <w:r w:rsidR="00FE147A">
        <w:rPr>
          <w:rFonts w:ascii="Garamond" w:hAnsi="Garamond" w:cstheme="majorHAnsi"/>
          <w:sz w:val="20"/>
          <w:szCs w:val="20"/>
        </w:rPr>
        <w:t>that will be clearer later</w:t>
      </w:r>
      <w:r w:rsidRPr="009E3057">
        <w:rPr>
          <w:rFonts w:ascii="Garamond" w:hAnsi="Garamond" w:cstheme="majorHAnsi"/>
          <w:sz w:val="20"/>
          <w:szCs w:val="20"/>
        </w:rPr>
        <w:t xml:space="preserve"> –</w:t>
      </w:r>
      <w:r w:rsidR="001B4D71">
        <w:rPr>
          <w:rFonts w:ascii="Garamond" w:hAnsi="Garamond" w:cstheme="majorHAnsi"/>
          <w:sz w:val="20"/>
          <w:szCs w:val="20"/>
        </w:rPr>
        <w:t xml:space="preserve"> </w:t>
      </w:r>
      <w:r w:rsidRPr="009E3057">
        <w:rPr>
          <w:rFonts w:ascii="Garamond" w:hAnsi="Garamond" w:cstheme="majorHAnsi"/>
          <w:sz w:val="20"/>
          <w:szCs w:val="20"/>
        </w:rPr>
        <w:t>Wittgenstein</w:t>
      </w:r>
      <w:r w:rsidR="001B4D71">
        <w:rPr>
          <w:rFonts w:ascii="Garamond" w:hAnsi="Garamond" w:cstheme="majorHAnsi"/>
          <w:sz w:val="20"/>
          <w:szCs w:val="20"/>
        </w:rPr>
        <w:t xml:space="preserve">’s </w:t>
      </w:r>
      <w:r w:rsidR="00FE147A">
        <w:rPr>
          <w:rFonts w:ascii="Garamond" w:hAnsi="Garamond" w:cstheme="majorHAnsi"/>
          <w:sz w:val="20"/>
          <w:szCs w:val="20"/>
        </w:rPr>
        <w:t>growing</w:t>
      </w:r>
      <w:r w:rsidR="001B4D71">
        <w:rPr>
          <w:rFonts w:ascii="Garamond" w:hAnsi="Garamond" w:cstheme="majorHAnsi"/>
          <w:sz w:val="20"/>
          <w:szCs w:val="20"/>
        </w:rPr>
        <w:t xml:space="preserve"> interest in human practices involving rules, rights and promises</w:t>
      </w:r>
      <w:r w:rsidRPr="009E3057">
        <w:rPr>
          <w:rFonts w:ascii="Garamond" w:hAnsi="Garamond" w:cstheme="majorHAnsi"/>
          <w:sz w:val="20"/>
          <w:szCs w:val="20"/>
        </w:rPr>
        <w:t xml:space="preserve"> </w:t>
      </w:r>
      <w:r w:rsidR="00715003">
        <w:rPr>
          <w:rFonts w:ascii="Garamond" w:hAnsi="Garamond" w:cstheme="majorHAnsi"/>
          <w:sz w:val="20"/>
          <w:szCs w:val="20"/>
        </w:rPr>
        <w:t xml:space="preserve">may </w:t>
      </w:r>
      <w:r w:rsidRPr="009E3057">
        <w:rPr>
          <w:rFonts w:ascii="Garamond" w:hAnsi="Garamond" w:cstheme="majorHAnsi"/>
          <w:sz w:val="20"/>
          <w:szCs w:val="20"/>
        </w:rPr>
        <w:t xml:space="preserve">obscure </w:t>
      </w:r>
      <w:r w:rsidR="00FD4150">
        <w:rPr>
          <w:rFonts w:ascii="Garamond" w:hAnsi="Garamond" w:cstheme="majorHAnsi"/>
          <w:sz w:val="20"/>
          <w:szCs w:val="20"/>
        </w:rPr>
        <w:t>the</w:t>
      </w:r>
      <w:r w:rsidR="0031409F" w:rsidRPr="009E3057">
        <w:rPr>
          <w:rFonts w:ascii="Garamond" w:hAnsi="Garamond" w:cstheme="majorHAnsi"/>
          <w:sz w:val="20"/>
          <w:szCs w:val="20"/>
        </w:rPr>
        <w:t xml:space="preserve"> connection between </w:t>
      </w:r>
      <w:r w:rsidR="00D9652C">
        <w:rPr>
          <w:rFonts w:ascii="Garamond" w:hAnsi="Garamond" w:cstheme="majorHAnsi"/>
          <w:sz w:val="20"/>
          <w:szCs w:val="20"/>
        </w:rPr>
        <w:t>grammar</w:t>
      </w:r>
      <w:r w:rsidR="001B4D71">
        <w:rPr>
          <w:rFonts w:ascii="Garamond" w:hAnsi="Garamond" w:cstheme="majorHAnsi"/>
          <w:sz w:val="20"/>
          <w:szCs w:val="20"/>
        </w:rPr>
        <w:t xml:space="preserve"> and </w:t>
      </w:r>
      <w:r w:rsidR="0031409F" w:rsidRPr="009E3057">
        <w:rPr>
          <w:rFonts w:ascii="Garamond" w:hAnsi="Garamond" w:cstheme="majorHAnsi"/>
          <w:sz w:val="20"/>
          <w:szCs w:val="20"/>
        </w:rPr>
        <w:t>essence</w:t>
      </w:r>
      <w:r w:rsidR="009A47F4" w:rsidRPr="009E3057">
        <w:rPr>
          <w:rFonts w:ascii="Garamond" w:hAnsi="Garamond" w:cstheme="majorHAnsi"/>
          <w:sz w:val="20"/>
          <w:szCs w:val="20"/>
        </w:rPr>
        <w:t xml:space="preserve"> </w:t>
      </w:r>
      <w:r w:rsidR="00FD4150">
        <w:rPr>
          <w:rFonts w:ascii="Garamond" w:hAnsi="Garamond" w:cstheme="majorHAnsi"/>
          <w:sz w:val="20"/>
          <w:szCs w:val="20"/>
        </w:rPr>
        <w:t xml:space="preserve">in Wittgenstein’s thought </w:t>
      </w:r>
      <w:r w:rsidR="009A47F4" w:rsidRPr="009E3057">
        <w:rPr>
          <w:rFonts w:ascii="Garamond" w:hAnsi="Garamond" w:cstheme="majorHAnsi"/>
          <w:sz w:val="20"/>
          <w:szCs w:val="20"/>
        </w:rPr>
        <w:t>that</w:t>
      </w:r>
      <w:r w:rsidR="0031409F" w:rsidRPr="009E3057">
        <w:rPr>
          <w:rFonts w:ascii="Garamond" w:hAnsi="Garamond" w:cstheme="majorHAnsi"/>
          <w:sz w:val="20"/>
          <w:szCs w:val="20"/>
        </w:rPr>
        <w:t xml:space="preserve"> I want to </w:t>
      </w:r>
      <w:r w:rsidR="00FD4150">
        <w:rPr>
          <w:rFonts w:ascii="Garamond" w:hAnsi="Garamond" w:cstheme="majorHAnsi"/>
          <w:sz w:val="20"/>
          <w:szCs w:val="20"/>
        </w:rPr>
        <w:t>foreground</w:t>
      </w:r>
      <w:r w:rsidR="0031409F" w:rsidRPr="009E3057">
        <w:rPr>
          <w:rFonts w:ascii="Garamond" w:hAnsi="Garamond" w:cstheme="majorHAnsi"/>
          <w:sz w:val="20"/>
          <w:szCs w:val="20"/>
        </w:rPr>
        <w:t xml:space="preserve">. </w:t>
      </w:r>
    </w:p>
    <w:p w14:paraId="50C65098" w14:textId="3D6DCEB6" w:rsidR="00707660" w:rsidRPr="009E3057" w:rsidRDefault="00707660" w:rsidP="00475DB2">
      <w:pPr>
        <w:spacing w:line="360" w:lineRule="auto"/>
        <w:jc w:val="both"/>
        <w:rPr>
          <w:rFonts w:ascii="Garamond" w:hAnsi="Garamond" w:cstheme="majorHAnsi"/>
          <w:sz w:val="20"/>
          <w:szCs w:val="20"/>
        </w:rPr>
      </w:pPr>
    </w:p>
    <w:p w14:paraId="1DFB2F1D" w14:textId="52FCB9F6" w:rsidR="00F15B9E" w:rsidRPr="009E3057" w:rsidRDefault="00FD4150" w:rsidP="00475DB2">
      <w:pPr>
        <w:spacing w:line="360" w:lineRule="auto"/>
        <w:jc w:val="both"/>
        <w:rPr>
          <w:rFonts w:ascii="Garamond" w:hAnsi="Garamond" w:cstheme="majorHAnsi"/>
          <w:sz w:val="20"/>
          <w:szCs w:val="20"/>
        </w:rPr>
      </w:pPr>
      <w:r>
        <w:rPr>
          <w:rFonts w:ascii="Garamond" w:hAnsi="Garamond" w:cstheme="majorHAnsi"/>
          <w:sz w:val="20"/>
          <w:szCs w:val="20"/>
        </w:rPr>
        <w:t xml:space="preserve">It will help us to see </w:t>
      </w:r>
      <w:r w:rsidR="00076869">
        <w:rPr>
          <w:rFonts w:ascii="Garamond" w:hAnsi="Garamond" w:cstheme="majorHAnsi"/>
          <w:sz w:val="20"/>
          <w:szCs w:val="20"/>
        </w:rPr>
        <w:t>how</w:t>
      </w:r>
      <w:r>
        <w:rPr>
          <w:rFonts w:ascii="Garamond" w:hAnsi="Garamond" w:cstheme="majorHAnsi"/>
          <w:sz w:val="20"/>
          <w:szCs w:val="20"/>
        </w:rPr>
        <w:t xml:space="preserve"> Wittgenstein’s </w:t>
      </w:r>
      <w:r w:rsidR="00076869">
        <w:rPr>
          <w:rFonts w:ascii="Garamond" w:hAnsi="Garamond" w:cstheme="majorHAnsi"/>
          <w:sz w:val="20"/>
          <w:szCs w:val="20"/>
        </w:rPr>
        <w:t xml:space="preserve">reasons for categorising </w:t>
      </w:r>
      <w:r>
        <w:rPr>
          <w:rFonts w:ascii="Garamond" w:hAnsi="Garamond" w:cstheme="majorHAnsi"/>
          <w:sz w:val="20"/>
          <w:szCs w:val="20"/>
        </w:rPr>
        <w:t>‘metaphysical’ propositions</w:t>
      </w:r>
      <w:r w:rsidR="00076869">
        <w:rPr>
          <w:rFonts w:ascii="Garamond" w:hAnsi="Garamond" w:cstheme="majorHAnsi"/>
          <w:sz w:val="20"/>
          <w:szCs w:val="20"/>
        </w:rPr>
        <w:t xml:space="preserve"> as ‘nonsense’</w:t>
      </w:r>
      <w:r>
        <w:rPr>
          <w:rFonts w:ascii="Garamond" w:hAnsi="Garamond" w:cstheme="majorHAnsi"/>
          <w:sz w:val="20"/>
          <w:szCs w:val="20"/>
        </w:rPr>
        <w:t xml:space="preserve"> in the </w:t>
      </w:r>
      <w:proofErr w:type="spellStart"/>
      <w:r>
        <w:rPr>
          <w:rFonts w:ascii="Garamond" w:hAnsi="Garamond" w:cstheme="majorHAnsi"/>
          <w:i/>
          <w:iCs/>
          <w:sz w:val="20"/>
          <w:szCs w:val="20"/>
        </w:rPr>
        <w:t>Tractatus</w:t>
      </w:r>
      <w:proofErr w:type="spellEnd"/>
      <w:r>
        <w:rPr>
          <w:rFonts w:ascii="Garamond" w:hAnsi="Garamond" w:cstheme="majorHAnsi"/>
          <w:i/>
          <w:iCs/>
          <w:sz w:val="20"/>
          <w:szCs w:val="20"/>
        </w:rPr>
        <w:t xml:space="preserve"> </w:t>
      </w:r>
      <w:r w:rsidR="00FF7984">
        <w:rPr>
          <w:rFonts w:ascii="Garamond" w:hAnsi="Garamond" w:cstheme="majorHAnsi"/>
          <w:sz w:val="20"/>
          <w:szCs w:val="20"/>
        </w:rPr>
        <w:t>holds a space</w:t>
      </w:r>
      <w:r>
        <w:rPr>
          <w:rFonts w:ascii="Garamond" w:hAnsi="Garamond" w:cstheme="majorHAnsi"/>
          <w:sz w:val="20"/>
          <w:szCs w:val="20"/>
        </w:rPr>
        <w:t xml:space="preserve"> </w:t>
      </w:r>
      <w:r w:rsidR="00076869">
        <w:rPr>
          <w:rFonts w:ascii="Garamond" w:hAnsi="Garamond" w:cstheme="majorHAnsi"/>
          <w:sz w:val="20"/>
          <w:szCs w:val="20"/>
        </w:rPr>
        <w:t xml:space="preserve">for something we might </w:t>
      </w:r>
      <w:r w:rsidR="00FF7984">
        <w:rPr>
          <w:rFonts w:ascii="Garamond" w:hAnsi="Garamond" w:cstheme="majorHAnsi"/>
          <w:sz w:val="20"/>
          <w:szCs w:val="20"/>
        </w:rPr>
        <w:t xml:space="preserve">usefully </w:t>
      </w:r>
      <w:r w:rsidR="00076869">
        <w:rPr>
          <w:rFonts w:ascii="Garamond" w:hAnsi="Garamond" w:cstheme="majorHAnsi"/>
          <w:sz w:val="20"/>
          <w:szCs w:val="20"/>
        </w:rPr>
        <w:t>call ‘</w:t>
      </w:r>
      <w:r>
        <w:rPr>
          <w:rFonts w:ascii="Garamond" w:hAnsi="Garamond" w:cstheme="majorHAnsi"/>
          <w:sz w:val="20"/>
          <w:szCs w:val="20"/>
        </w:rPr>
        <w:t>metaphysical truth</w:t>
      </w:r>
      <w:r w:rsidR="00076869">
        <w:rPr>
          <w:rFonts w:ascii="Garamond" w:hAnsi="Garamond" w:cstheme="majorHAnsi"/>
          <w:sz w:val="20"/>
          <w:szCs w:val="20"/>
        </w:rPr>
        <w:t>’</w:t>
      </w:r>
      <w:r w:rsidR="00FF7984">
        <w:rPr>
          <w:rFonts w:ascii="Garamond" w:hAnsi="Garamond" w:cstheme="majorHAnsi"/>
          <w:sz w:val="20"/>
          <w:szCs w:val="20"/>
        </w:rPr>
        <w:t>,</w:t>
      </w:r>
      <w:r w:rsidR="00076869">
        <w:rPr>
          <w:rFonts w:ascii="Garamond" w:hAnsi="Garamond" w:cstheme="majorHAnsi"/>
          <w:sz w:val="20"/>
          <w:szCs w:val="20"/>
        </w:rPr>
        <w:t xml:space="preserve"> by contrasting </w:t>
      </w:r>
      <w:r w:rsidR="00FF7984">
        <w:rPr>
          <w:rFonts w:ascii="Garamond" w:hAnsi="Garamond" w:cstheme="majorHAnsi"/>
          <w:sz w:val="20"/>
          <w:szCs w:val="20"/>
        </w:rPr>
        <w:t>his</w:t>
      </w:r>
      <w:r w:rsidR="00076869">
        <w:rPr>
          <w:rFonts w:ascii="Garamond" w:hAnsi="Garamond" w:cstheme="majorHAnsi"/>
          <w:sz w:val="20"/>
          <w:szCs w:val="20"/>
        </w:rPr>
        <w:t xml:space="preserve"> reasons with those of the logical positivist. </w:t>
      </w:r>
      <w:r>
        <w:rPr>
          <w:rFonts w:ascii="Garamond" w:hAnsi="Garamond" w:cstheme="majorHAnsi"/>
          <w:sz w:val="20"/>
          <w:szCs w:val="20"/>
        </w:rPr>
        <w:t xml:space="preserve"> </w:t>
      </w:r>
      <w:r w:rsidR="00F15B9E" w:rsidRPr="009E3057">
        <w:rPr>
          <w:rFonts w:ascii="Garamond" w:hAnsi="Garamond" w:cstheme="majorHAnsi"/>
          <w:sz w:val="20"/>
          <w:szCs w:val="20"/>
        </w:rPr>
        <w:t xml:space="preserve">When Anscombe </w:t>
      </w:r>
      <w:r w:rsidR="00076869">
        <w:rPr>
          <w:rFonts w:ascii="Garamond" w:hAnsi="Garamond" w:cstheme="majorHAnsi"/>
          <w:sz w:val="20"/>
          <w:szCs w:val="20"/>
        </w:rPr>
        <w:t>wrote her</w:t>
      </w:r>
      <w:r w:rsidR="00F15B9E" w:rsidRPr="009E3057">
        <w:rPr>
          <w:rFonts w:ascii="Garamond" w:hAnsi="Garamond" w:cstheme="majorHAnsi"/>
          <w:sz w:val="20"/>
          <w:szCs w:val="20"/>
        </w:rPr>
        <w:t xml:space="preserve"> 1959 </w:t>
      </w:r>
      <w:r w:rsidR="00F15B9E" w:rsidRPr="009E3057">
        <w:rPr>
          <w:rFonts w:ascii="Garamond" w:hAnsi="Garamond" w:cstheme="majorHAnsi"/>
          <w:i/>
          <w:iCs/>
          <w:sz w:val="20"/>
          <w:szCs w:val="20"/>
        </w:rPr>
        <w:t>Introduction to Wittgenstein’s</w:t>
      </w:r>
      <w:r w:rsidR="00F15B9E" w:rsidRPr="009E3057">
        <w:rPr>
          <w:rFonts w:ascii="Garamond" w:hAnsi="Garamond" w:cstheme="majorHAnsi"/>
          <w:sz w:val="20"/>
          <w:szCs w:val="20"/>
        </w:rPr>
        <w:t xml:space="preserve"> </w:t>
      </w:r>
      <w:proofErr w:type="spellStart"/>
      <w:r w:rsidR="00F15B9E" w:rsidRPr="009E3057">
        <w:rPr>
          <w:rFonts w:ascii="Garamond" w:hAnsi="Garamond" w:cstheme="majorHAnsi"/>
          <w:sz w:val="20"/>
          <w:szCs w:val="20"/>
        </w:rPr>
        <w:t>Tractatus</w:t>
      </w:r>
      <w:proofErr w:type="spellEnd"/>
      <w:r w:rsidR="00F15B9E" w:rsidRPr="009E3057">
        <w:rPr>
          <w:rFonts w:ascii="Garamond" w:hAnsi="Garamond" w:cstheme="majorHAnsi"/>
          <w:sz w:val="20"/>
          <w:szCs w:val="20"/>
        </w:rPr>
        <w:t xml:space="preserve">, </w:t>
      </w:r>
      <w:r w:rsidR="00FD1835" w:rsidRPr="009E3057">
        <w:rPr>
          <w:rFonts w:ascii="Garamond" w:hAnsi="Garamond" w:cstheme="majorHAnsi"/>
          <w:sz w:val="20"/>
          <w:szCs w:val="20"/>
        </w:rPr>
        <w:t xml:space="preserve">one of her </w:t>
      </w:r>
      <w:r w:rsidR="00F15B9E" w:rsidRPr="009E3057">
        <w:rPr>
          <w:rFonts w:ascii="Garamond" w:hAnsi="Garamond" w:cstheme="majorHAnsi"/>
          <w:sz w:val="20"/>
          <w:szCs w:val="20"/>
        </w:rPr>
        <w:t>main concern</w:t>
      </w:r>
      <w:r w:rsidR="00FD1835" w:rsidRPr="009E3057">
        <w:rPr>
          <w:rFonts w:ascii="Garamond" w:hAnsi="Garamond" w:cstheme="majorHAnsi"/>
          <w:sz w:val="20"/>
          <w:szCs w:val="20"/>
        </w:rPr>
        <w:t>s</w:t>
      </w:r>
      <w:r w:rsidR="00F15B9E" w:rsidRPr="009E3057">
        <w:rPr>
          <w:rFonts w:ascii="Garamond" w:hAnsi="Garamond" w:cstheme="majorHAnsi"/>
          <w:sz w:val="20"/>
          <w:szCs w:val="20"/>
        </w:rPr>
        <w:t xml:space="preserve"> was to distinguish </w:t>
      </w:r>
      <w:r w:rsidR="00076869">
        <w:rPr>
          <w:rFonts w:ascii="Garamond" w:hAnsi="Garamond" w:cstheme="majorHAnsi"/>
          <w:sz w:val="20"/>
          <w:szCs w:val="20"/>
        </w:rPr>
        <w:t>Wittgenstein’s attitude toward metaphysics</w:t>
      </w:r>
      <w:r w:rsidR="00F15B9E" w:rsidRPr="009E3057">
        <w:rPr>
          <w:rFonts w:ascii="Garamond" w:hAnsi="Garamond" w:cstheme="majorHAnsi"/>
          <w:sz w:val="20"/>
          <w:szCs w:val="20"/>
        </w:rPr>
        <w:t xml:space="preserve"> from </w:t>
      </w:r>
      <w:r w:rsidR="00076869">
        <w:rPr>
          <w:rFonts w:ascii="Garamond" w:hAnsi="Garamond" w:cstheme="majorHAnsi"/>
          <w:sz w:val="20"/>
          <w:szCs w:val="20"/>
        </w:rPr>
        <w:t>that of the Vienna Circle</w:t>
      </w:r>
      <w:r w:rsidR="00F15B9E" w:rsidRPr="009E3057">
        <w:rPr>
          <w:rFonts w:ascii="Garamond" w:hAnsi="Garamond" w:cstheme="majorHAnsi"/>
          <w:sz w:val="20"/>
          <w:szCs w:val="20"/>
        </w:rPr>
        <w:t xml:space="preserve">, </w:t>
      </w:r>
      <w:r w:rsidR="00FF7984">
        <w:rPr>
          <w:rFonts w:ascii="Garamond" w:hAnsi="Garamond" w:cstheme="majorHAnsi"/>
          <w:sz w:val="20"/>
          <w:szCs w:val="20"/>
        </w:rPr>
        <w:t xml:space="preserve">as </w:t>
      </w:r>
      <w:r w:rsidR="00E739FC">
        <w:rPr>
          <w:rFonts w:ascii="Garamond" w:hAnsi="Garamond" w:cstheme="majorHAnsi"/>
          <w:sz w:val="20"/>
          <w:szCs w:val="20"/>
        </w:rPr>
        <w:t>popularised</w:t>
      </w:r>
      <w:r w:rsidR="00F15B9E" w:rsidRPr="009E3057">
        <w:rPr>
          <w:rFonts w:ascii="Garamond" w:hAnsi="Garamond" w:cstheme="majorHAnsi"/>
          <w:sz w:val="20"/>
          <w:szCs w:val="20"/>
        </w:rPr>
        <w:t xml:space="preserve"> by A. J. Ayer in </w:t>
      </w:r>
      <w:r w:rsidR="00E739FC">
        <w:rPr>
          <w:rFonts w:ascii="Garamond" w:hAnsi="Garamond" w:cstheme="majorHAnsi"/>
          <w:sz w:val="20"/>
          <w:szCs w:val="20"/>
        </w:rPr>
        <w:t xml:space="preserve">his 1936 </w:t>
      </w:r>
      <w:r w:rsidR="00F15B9E" w:rsidRPr="009E3057">
        <w:rPr>
          <w:rFonts w:ascii="Garamond" w:hAnsi="Garamond" w:cstheme="majorHAnsi"/>
          <w:i/>
          <w:iCs/>
          <w:sz w:val="20"/>
          <w:szCs w:val="20"/>
        </w:rPr>
        <w:t>Language, Truth and Logic</w:t>
      </w:r>
      <w:r w:rsidR="00F15B9E" w:rsidRPr="009E3057">
        <w:rPr>
          <w:rFonts w:ascii="Garamond" w:hAnsi="Garamond" w:cstheme="majorHAnsi"/>
          <w:sz w:val="20"/>
          <w:szCs w:val="20"/>
        </w:rPr>
        <w:t xml:space="preserve">. Ayer took himself to be, and was taken by many to be, restating Wittgenstein’s own position in the </w:t>
      </w:r>
      <w:proofErr w:type="spellStart"/>
      <w:r w:rsidR="00F15B9E" w:rsidRPr="009E3057">
        <w:rPr>
          <w:rFonts w:ascii="Garamond" w:hAnsi="Garamond" w:cstheme="majorHAnsi"/>
          <w:i/>
          <w:iCs/>
          <w:sz w:val="20"/>
          <w:szCs w:val="20"/>
        </w:rPr>
        <w:t>Tractatus</w:t>
      </w:r>
      <w:proofErr w:type="spellEnd"/>
      <w:r w:rsidR="00F15B9E" w:rsidRPr="009E3057">
        <w:rPr>
          <w:rFonts w:ascii="Garamond" w:hAnsi="Garamond" w:cstheme="majorHAnsi"/>
          <w:sz w:val="20"/>
          <w:szCs w:val="20"/>
        </w:rPr>
        <w:t xml:space="preserve">. </w:t>
      </w:r>
      <w:r w:rsidR="006C19ED" w:rsidRPr="009E3057">
        <w:rPr>
          <w:rFonts w:ascii="Garamond" w:hAnsi="Garamond" w:cstheme="majorHAnsi"/>
          <w:sz w:val="20"/>
          <w:szCs w:val="20"/>
        </w:rPr>
        <w:t xml:space="preserve">In her book, </w:t>
      </w:r>
      <w:r w:rsidR="00F15B9E" w:rsidRPr="009E3057">
        <w:rPr>
          <w:rFonts w:ascii="Garamond" w:hAnsi="Garamond" w:cstheme="majorHAnsi"/>
          <w:sz w:val="20"/>
          <w:szCs w:val="20"/>
        </w:rPr>
        <w:t>Anscombe wanted to show that this was a false impression; the logical positivists’ reasons for calling sentences that purport to express necessary truths ‘nonsense’ are not Wittgenstein’s.</w:t>
      </w:r>
    </w:p>
    <w:p w14:paraId="4D678C59" w14:textId="02B2C125" w:rsidR="00F15B9E" w:rsidRPr="009E3057" w:rsidRDefault="00F15B9E" w:rsidP="00E739FC">
      <w:pPr>
        <w:spacing w:line="360" w:lineRule="auto"/>
        <w:ind w:firstLine="720"/>
        <w:jc w:val="both"/>
        <w:rPr>
          <w:rFonts w:ascii="Garamond" w:hAnsi="Garamond" w:cstheme="majorHAnsi"/>
          <w:sz w:val="20"/>
          <w:szCs w:val="20"/>
        </w:rPr>
      </w:pPr>
      <w:r w:rsidRPr="009E3057">
        <w:rPr>
          <w:rFonts w:ascii="Garamond" w:hAnsi="Garamond" w:cstheme="majorHAnsi"/>
          <w:sz w:val="20"/>
          <w:szCs w:val="20"/>
        </w:rPr>
        <w:t xml:space="preserve">Wittgenstein says: </w:t>
      </w:r>
    </w:p>
    <w:p w14:paraId="68751C1B" w14:textId="6FC42D5E" w:rsidR="00F15B9E" w:rsidRPr="009E3057" w:rsidRDefault="00F15B9E" w:rsidP="00475DB2">
      <w:pPr>
        <w:spacing w:line="360" w:lineRule="auto"/>
        <w:jc w:val="both"/>
        <w:rPr>
          <w:rFonts w:ascii="Garamond" w:hAnsi="Garamond" w:cstheme="majorHAnsi"/>
          <w:sz w:val="20"/>
          <w:szCs w:val="20"/>
        </w:rPr>
      </w:pPr>
    </w:p>
    <w:p w14:paraId="540D6F20" w14:textId="5F692FC7" w:rsidR="00F15B9E" w:rsidRPr="009E3057" w:rsidRDefault="00F15B9E" w:rsidP="00475DB2">
      <w:pPr>
        <w:spacing w:line="360" w:lineRule="auto"/>
        <w:ind w:left="720"/>
        <w:jc w:val="both"/>
        <w:rPr>
          <w:rFonts w:ascii="Garamond" w:hAnsi="Garamond" w:cstheme="majorHAnsi"/>
          <w:sz w:val="20"/>
          <w:szCs w:val="20"/>
        </w:rPr>
      </w:pPr>
      <w:r w:rsidRPr="009E3057">
        <w:rPr>
          <w:rFonts w:ascii="Garamond" w:hAnsi="Garamond" w:cstheme="majorHAnsi"/>
          <w:sz w:val="20"/>
          <w:szCs w:val="20"/>
        </w:rPr>
        <w:t xml:space="preserve">The correct method in philosophy would really be the following: to say nothing except what can be said., </w:t>
      </w:r>
      <w:proofErr w:type="gramStart"/>
      <w:r w:rsidRPr="009E3057">
        <w:rPr>
          <w:rFonts w:ascii="Garamond" w:hAnsi="Garamond" w:cstheme="majorHAnsi"/>
          <w:sz w:val="20"/>
          <w:szCs w:val="20"/>
        </w:rPr>
        <w:t>i.e.</w:t>
      </w:r>
      <w:proofErr w:type="gramEnd"/>
      <w:r w:rsidRPr="009E3057">
        <w:rPr>
          <w:rFonts w:ascii="Garamond" w:hAnsi="Garamond" w:cstheme="majorHAnsi"/>
          <w:sz w:val="20"/>
          <w:szCs w:val="20"/>
        </w:rPr>
        <w:t xml:space="preserve"> the propositions of natural science – i.e. something that has nothing to do with philosophy – and then, whenever someone else wanted to say something metaphysical, to demonstrate to him that he had failed to give meaning to his signs. (</w:t>
      </w:r>
      <w:r w:rsidRPr="009E3057">
        <w:rPr>
          <w:rFonts w:ascii="Garamond" w:hAnsi="Garamond" w:cstheme="majorHAnsi"/>
          <w:i/>
          <w:iCs/>
          <w:sz w:val="20"/>
          <w:szCs w:val="20"/>
        </w:rPr>
        <w:t xml:space="preserve">TLP </w:t>
      </w:r>
      <w:r w:rsidRPr="009E3057">
        <w:rPr>
          <w:rFonts w:ascii="Garamond" w:hAnsi="Garamond" w:cstheme="majorHAnsi"/>
          <w:sz w:val="20"/>
          <w:szCs w:val="20"/>
        </w:rPr>
        <w:t>6.53)</w:t>
      </w:r>
    </w:p>
    <w:p w14:paraId="0A03AF25" w14:textId="370B7427" w:rsidR="00F15B9E" w:rsidRPr="009E3057" w:rsidRDefault="00F15B9E" w:rsidP="00475DB2">
      <w:pPr>
        <w:spacing w:line="360" w:lineRule="auto"/>
        <w:jc w:val="both"/>
        <w:rPr>
          <w:rFonts w:ascii="Garamond" w:hAnsi="Garamond" w:cstheme="majorHAnsi"/>
          <w:sz w:val="20"/>
          <w:szCs w:val="20"/>
        </w:rPr>
      </w:pPr>
    </w:p>
    <w:p w14:paraId="277E5F8A" w14:textId="0C3C1FFF"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This remark, Anscombe observes, suggest</w:t>
      </w:r>
      <w:r w:rsidR="00E739FC">
        <w:rPr>
          <w:rFonts w:ascii="Garamond" w:hAnsi="Garamond" w:cstheme="majorHAnsi"/>
          <w:sz w:val="20"/>
          <w:szCs w:val="20"/>
        </w:rPr>
        <w:t>ed to Ayer</w:t>
      </w:r>
      <w:r w:rsidRPr="009E3057">
        <w:rPr>
          <w:rFonts w:ascii="Garamond" w:hAnsi="Garamond" w:cstheme="majorHAnsi"/>
          <w:sz w:val="20"/>
          <w:szCs w:val="20"/>
        </w:rPr>
        <w:t xml:space="preserve"> a ‘quick and easy way of dealing with “metaphysical” </w:t>
      </w:r>
      <w:proofErr w:type="gramStart"/>
      <w:r w:rsidRPr="009E3057">
        <w:rPr>
          <w:rFonts w:ascii="Garamond" w:hAnsi="Garamond" w:cstheme="majorHAnsi"/>
          <w:sz w:val="20"/>
          <w:szCs w:val="20"/>
        </w:rPr>
        <w:t>propositions’</w:t>
      </w:r>
      <w:proofErr w:type="gramEnd"/>
      <w:r w:rsidRPr="009E3057">
        <w:rPr>
          <w:rFonts w:ascii="Garamond" w:hAnsi="Garamond" w:cstheme="majorHAnsi"/>
          <w:sz w:val="20"/>
          <w:szCs w:val="20"/>
        </w:rPr>
        <w:t xml:space="preserve">. It goes like this: ask ‘What </w:t>
      </w:r>
      <w:r w:rsidRPr="009E3057">
        <w:rPr>
          <w:rFonts w:ascii="Garamond" w:hAnsi="Garamond" w:cstheme="majorHAnsi"/>
          <w:i/>
          <w:iCs/>
          <w:sz w:val="20"/>
          <w:szCs w:val="20"/>
        </w:rPr>
        <w:t xml:space="preserve">sense-observations </w:t>
      </w:r>
      <w:r w:rsidRPr="009E3057">
        <w:rPr>
          <w:rFonts w:ascii="Garamond" w:hAnsi="Garamond" w:cstheme="majorHAnsi"/>
          <w:sz w:val="20"/>
          <w:szCs w:val="20"/>
        </w:rPr>
        <w:t>would verify or falsify them?’; if none, ‘they are senseless’.</w:t>
      </w:r>
      <w:r w:rsidRPr="009E3057">
        <w:rPr>
          <w:rStyle w:val="FootnoteReference"/>
          <w:rFonts w:ascii="Garamond" w:hAnsi="Garamond" w:cstheme="majorHAnsi"/>
          <w:sz w:val="20"/>
          <w:szCs w:val="20"/>
        </w:rPr>
        <w:footnoteReference w:id="23"/>
      </w:r>
      <w:r w:rsidRPr="009E3057">
        <w:rPr>
          <w:rFonts w:ascii="Garamond" w:hAnsi="Garamond" w:cstheme="majorHAnsi"/>
          <w:sz w:val="20"/>
          <w:szCs w:val="20"/>
        </w:rPr>
        <w:t xml:space="preserve"> This is precisely </w:t>
      </w:r>
      <w:r w:rsidR="00E739FC">
        <w:rPr>
          <w:rFonts w:ascii="Garamond" w:hAnsi="Garamond" w:cstheme="majorHAnsi"/>
          <w:sz w:val="20"/>
          <w:szCs w:val="20"/>
        </w:rPr>
        <w:t xml:space="preserve">how </w:t>
      </w:r>
      <w:r w:rsidRPr="009E3057">
        <w:rPr>
          <w:rFonts w:ascii="Garamond" w:hAnsi="Garamond" w:cstheme="majorHAnsi"/>
          <w:sz w:val="20"/>
          <w:szCs w:val="20"/>
        </w:rPr>
        <w:t>we find Ayer</w:t>
      </w:r>
      <w:r w:rsidR="00E739FC">
        <w:rPr>
          <w:rFonts w:ascii="Garamond" w:hAnsi="Garamond" w:cstheme="majorHAnsi"/>
          <w:sz w:val="20"/>
          <w:szCs w:val="20"/>
        </w:rPr>
        <w:t xml:space="preserve"> arguing for </w:t>
      </w:r>
      <w:r w:rsidR="00E739FC" w:rsidRPr="009E3057">
        <w:rPr>
          <w:rFonts w:ascii="Garamond" w:hAnsi="Garamond" w:cstheme="majorHAnsi"/>
          <w:sz w:val="20"/>
          <w:szCs w:val="20"/>
        </w:rPr>
        <w:t>‘the elimination of metaphysics’</w:t>
      </w:r>
      <w:r w:rsidRPr="009E3057">
        <w:rPr>
          <w:rFonts w:ascii="Garamond" w:hAnsi="Garamond" w:cstheme="majorHAnsi"/>
          <w:sz w:val="20"/>
          <w:szCs w:val="20"/>
        </w:rPr>
        <w:t>: ‘No statement which refers to a “reality” transcending the limits of all possible sense-experience can possibly have any literal significance’, he writes, ‘from which it must follow that the labours of those who have striven to describe such a reality have all been devoted to the production of nonsense’.</w:t>
      </w:r>
      <w:r w:rsidRPr="009E3057">
        <w:rPr>
          <w:rStyle w:val="FootnoteReference"/>
          <w:rFonts w:ascii="Garamond" w:hAnsi="Garamond" w:cstheme="majorHAnsi"/>
          <w:sz w:val="20"/>
          <w:szCs w:val="20"/>
        </w:rPr>
        <w:footnoteReference w:id="24"/>
      </w:r>
      <w:r w:rsidR="00E739FC" w:rsidRPr="00E739FC">
        <w:rPr>
          <w:rFonts w:ascii="Garamond" w:hAnsi="Garamond" w:cstheme="majorHAnsi"/>
          <w:sz w:val="20"/>
          <w:szCs w:val="20"/>
        </w:rPr>
        <w:t xml:space="preserve"> </w:t>
      </w:r>
      <w:r w:rsidR="00E739FC" w:rsidRPr="009E3057">
        <w:rPr>
          <w:rFonts w:ascii="Garamond" w:hAnsi="Garamond" w:cstheme="majorHAnsi"/>
          <w:sz w:val="20"/>
          <w:szCs w:val="20"/>
        </w:rPr>
        <w:t xml:space="preserve">The only ‘necessary truths’, Ayer </w:t>
      </w:r>
      <w:r w:rsidR="00E739FC">
        <w:rPr>
          <w:rFonts w:ascii="Garamond" w:hAnsi="Garamond" w:cstheme="majorHAnsi"/>
          <w:sz w:val="20"/>
          <w:szCs w:val="20"/>
        </w:rPr>
        <w:t>said</w:t>
      </w:r>
      <w:r w:rsidR="00E739FC" w:rsidRPr="009E3057">
        <w:rPr>
          <w:rFonts w:ascii="Garamond" w:hAnsi="Garamond" w:cstheme="majorHAnsi"/>
          <w:sz w:val="20"/>
          <w:szCs w:val="20"/>
        </w:rPr>
        <w:t>, are analytic propositions, which ‘do not make any assertion about the empirical world’ but ‘simply record our determination to use words in a certain fashion’.</w:t>
      </w:r>
      <w:r w:rsidR="00E739FC" w:rsidRPr="009E3057">
        <w:rPr>
          <w:rStyle w:val="FootnoteReference"/>
          <w:rFonts w:ascii="Garamond" w:hAnsi="Garamond" w:cstheme="majorHAnsi"/>
          <w:sz w:val="20"/>
          <w:szCs w:val="20"/>
        </w:rPr>
        <w:footnoteReference w:id="25"/>
      </w:r>
      <w:r w:rsidR="00E739FC" w:rsidRPr="009E3057">
        <w:rPr>
          <w:rFonts w:ascii="Garamond" w:hAnsi="Garamond" w:cstheme="majorHAnsi"/>
          <w:sz w:val="20"/>
          <w:szCs w:val="20"/>
        </w:rPr>
        <w:t xml:space="preserve"> </w:t>
      </w:r>
    </w:p>
    <w:p w14:paraId="5BF4F66D" w14:textId="270F2D77" w:rsidR="00F15B9E" w:rsidRPr="009E3057" w:rsidRDefault="009A207A" w:rsidP="00475DB2">
      <w:pPr>
        <w:spacing w:line="360" w:lineRule="auto"/>
        <w:ind w:firstLine="720"/>
        <w:jc w:val="both"/>
        <w:rPr>
          <w:rFonts w:ascii="Garamond" w:hAnsi="Garamond" w:cstheme="majorHAnsi"/>
          <w:sz w:val="20"/>
          <w:szCs w:val="20"/>
        </w:rPr>
      </w:pPr>
      <w:r>
        <w:rPr>
          <w:rFonts w:ascii="Garamond" w:hAnsi="Garamond" w:cstheme="majorHAnsi"/>
          <w:sz w:val="20"/>
          <w:szCs w:val="20"/>
        </w:rPr>
        <w:t>What</w:t>
      </w:r>
      <w:r w:rsidR="00F15B9E" w:rsidRPr="009E3057">
        <w:rPr>
          <w:rFonts w:ascii="Garamond" w:hAnsi="Garamond" w:cstheme="majorHAnsi"/>
          <w:sz w:val="20"/>
          <w:szCs w:val="20"/>
        </w:rPr>
        <w:t xml:space="preserve"> makes this method ‘quick and easy’ is that </w:t>
      </w:r>
      <w:r>
        <w:rPr>
          <w:rFonts w:ascii="Garamond" w:hAnsi="Garamond" w:cstheme="majorHAnsi"/>
          <w:sz w:val="20"/>
          <w:szCs w:val="20"/>
        </w:rPr>
        <w:t>it</w:t>
      </w:r>
      <w:r w:rsidR="00F15B9E" w:rsidRPr="009E3057">
        <w:rPr>
          <w:rFonts w:ascii="Garamond" w:hAnsi="Garamond" w:cstheme="majorHAnsi"/>
          <w:sz w:val="20"/>
          <w:szCs w:val="20"/>
        </w:rPr>
        <w:t xml:space="preserve"> allows would-be metaphysical propositions to be rejected </w:t>
      </w:r>
      <w:r w:rsidR="00F15B9E" w:rsidRPr="009A207A">
        <w:rPr>
          <w:rFonts w:ascii="Garamond" w:hAnsi="Garamond" w:cstheme="majorHAnsi"/>
          <w:sz w:val="20"/>
          <w:szCs w:val="20"/>
        </w:rPr>
        <w:t>as a class</w:t>
      </w:r>
      <w:r w:rsidR="00F15B9E" w:rsidRPr="009E3057">
        <w:rPr>
          <w:rFonts w:ascii="Garamond" w:hAnsi="Garamond" w:cstheme="majorHAnsi"/>
          <w:sz w:val="20"/>
          <w:szCs w:val="20"/>
        </w:rPr>
        <w:t>, rather than on an individual basis</w:t>
      </w:r>
      <w:r w:rsidR="00F15B9E" w:rsidRPr="009E3057">
        <w:rPr>
          <w:rFonts w:ascii="Garamond" w:hAnsi="Garamond" w:cstheme="majorHAnsi"/>
          <w:i/>
          <w:iCs/>
          <w:sz w:val="20"/>
          <w:szCs w:val="20"/>
        </w:rPr>
        <w:t xml:space="preserve">. </w:t>
      </w:r>
      <w:r w:rsidR="00F15B9E" w:rsidRPr="009E3057">
        <w:rPr>
          <w:rFonts w:ascii="Garamond" w:hAnsi="Garamond" w:cstheme="majorHAnsi"/>
          <w:sz w:val="20"/>
          <w:szCs w:val="20"/>
        </w:rPr>
        <w:t>If a metaphysical proposition is defined as a proposition that ‘refers to a “reality” transcending the limits of all possible sense-experience’, and a proposition with sense is defined as a position that refers to a reality that can be sensibly observed, then it is an analytic truth that no metaphysical proposition has sense.</w:t>
      </w:r>
      <w:r w:rsidR="004635A2" w:rsidRPr="009E3057">
        <w:rPr>
          <w:rStyle w:val="FootnoteReference"/>
          <w:rFonts w:ascii="Garamond" w:hAnsi="Garamond" w:cstheme="majorHAnsi"/>
          <w:sz w:val="20"/>
          <w:szCs w:val="20"/>
        </w:rPr>
        <w:footnoteReference w:id="26"/>
      </w:r>
      <w:r w:rsidR="00F15B9E" w:rsidRPr="009E3057">
        <w:rPr>
          <w:rFonts w:ascii="Garamond" w:hAnsi="Garamond" w:cstheme="majorHAnsi"/>
          <w:sz w:val="20"/>
          <w:szCs w:val="20"/>
        </w:rPr>
        <w:t xml:space="preserve"> So, the quick and easy method does not require </w:t>
      </w:r>
      <w:r w:rsidR="00A91786">
        <w:rPr>
          <w:rFonts w:ascii="Garamond" w:hAnsi="Garamond" w:cstheme="majorHAnsi"/>
          <w:sz w:val="20"/>
          <w:szCs w:val="20"/>
        </w:rPr>
        <w:t>it’s proponent</w:t>
      </w:r>
      <w:r w:rsidR="00F15B9E" w:rsidRPr="009E3057">
        <w:rPr>
          <w:rFonts w:ascii="Garamond" w:hAnsi="Garamond" w:cstheme="majorHAnsi"/>
          <w:sz w:val="20"/>
          <w:szCs w:val="20"/>
        </w:rPr>
        <w:t xml:space="preserve"> to ap</w:t>
      </w:r>
      <w:r w:rsidR="00A91786">
        <w:rPr>
          <w:rFonts w:ascii="Garamond" w:hAnsi="Garamond" w:cstheme="majorHAnsi"/>
          <w:sz w:val="20"/>
          <w:szCs w:val="20"/>
        </w:rPr>
        <w:t xml:space="preserve">ply </w:t>
      </w:r>
      <w:r w:rsidR="00F15B9E" w:rsidRPr="009E3057">
        <w:rPr>
          <w:rFonts w:ascii="Garamond" w:hAnsi="Garamond" w:cstheme="majorHAnsi"/>
          <w:sz w:val="20"/>
          <w:szCs w:val="20"/>
        </w:rPr>
        <w:t>the test to particular proposition</w:t>
      </w:r>
      <w:r w:rsidR="00A91786">
        <w:rPr>
          <w:rFonts w:ascii="Garamond" w:hAnsi="Garamond" w:cstheme="majorHAnsi"/>
          <w:sz w:val="20"/>
          <w:szCs w:val="20"/>
        </w:rPr>
        <w:t>s</w:t>
      </w:r>
      <w:r w:rsidR="00F15B9E" w:rsidRPr="009E3057">
        <w:rPr>
          <w:rFonts w:ascii="Garamond" w:hAnsi="Garamond" w:cstheme="majorHAnsi"/>
          <w:sz w:val="20"/>
          <w:szCs w:val="20"/>
        </w:rPr>
        <w:t xml:space="preserve">. Propositions purporting to express (non-analytic) necessary truths are known in advance to be senseless because no claim of necessity could be verified by observation: observation can reveal how things are and have been and can (perhaps) be used to make predictions about how things will be, but no amount of observation could reveal how things are </w:t>
      </w:r>
      <w:r w:rsidR="00F15B9E" w:rsidRPr="009E3057">
        <w:rPr>
          <w:rFonts w:ascii="Garamond" w:hAnsi="Garamond" w:cstheme="majorHAnsi"/>
          <w:i/>
          <w:iCs/>
          <w:sz w:val="20"/>
          <w:szCs w:val="20"/>
        </w:rPr>
        <w:t xml:space="preserve">necessarily </w:t>
      </w:r>
      <w:r w:rsidR="00F15B9E" w:rsidRPr="009E3057">
        <w:rPr>
          <w:rFonts w:ascii="Garamond" w:hAnsi="Garamond" w:cstheme="majorHAnsi"/>
          <w:sz w:val="20"/>
          <w:szCs w:val="20"/>
        </w:rPr>
        <w:t xml:space="preserve">or </w:t>
      </w:r>
      <w:r w:rsidR="00F15B9E" w:rsidRPr="009E3057">
        <w:rPr>
          <w:rFonts w:ascii="Garamond" w:hAnsi="Garamond" w:cstheme="majorHAnsi"/>
          <w:i/>
          <w:iCs/>
          <w:sz w:val="20"/>
          <w:szCs w:val="20"/>
        </w:rPr>
        <w:t>must</w:t>
      </w:r>
      <w:r w:rsidR="00F15B9E" w:rsidRPr="009E3057">
        <w:rPr>
          <w:rFonts w:ascii="Garamond" w:hAnsi="Garamond" w:cstheme="majorHAnsi"/>
          <w:sz w:val="20"/>
          <w:szCs w:val="20"/>
        </w:rPr>
        <w:t xml:space="preserve"> be. As Ayer puts it ‘</w:t>
      </w:r>
      <w:r w:rsidR="00F15B9E" w:rsidRPr="009E3057">
        <w:rPr>
          <w:rFonts w:ascii="Calibri" w:hAnsi="Calibri" w:cs="Calibri"/>
          <w:sz w:val="20"/>
          <w:szCs w:val="20"/>
        </w:rPr>
        <w:t>﻿</w:t>
      </w:r>
      <w:r w:rsidR="00F15B9E" w:rsidRPr="009E3057">
        <w:rPr>
          <w:rFonts w:ascii="Garamond" w:hAnsi="Garamond" w:cstheme="majorHAnsi"/>
          <w:sz w:val="20"/>
          <w:szCs w:val="20"/>
        </w:rPr>
        <w:t xml:space="preserve">No matter how often [an empirical proposition] is verified in practice, there </w:t>
      </w:r>
      <w:proofErr w:type="gramStart"/>
      <w:r w:rsidR="00F15B9E" w:rsidRPr="009E3057">
        <w:rPr>
          <w:rFonts w:ascii="Garamond" w:hAnsi="Garamond" w:cstheme="majorHAnsi"/>
          <w:sz w:val="20"/>
          <w:szCs w:val="20"/>
        </w:rPr>
        <w:t>still remains</w:t>
      </w:r>
      <w:proofErr w:type="gramEnd"/>
      <w:r w:rsidR="00F15B9E" w:rsidRPr="009E3057">
        <w:rPr>
          <w:rFonts w:ascii="Garamond" w:hAnsi="Garamond" w:cstheme="majorHAnsi"/>
          <w:sz w:val="20"/>
          <w:szCs w:val="20"/>
        </w:rPr>
        <w:t xml:space="preserve"> the possibility that it will be confuted on some future occasion’.</w:t>
      </w:r>
      <w:r w:rsidR="00F15B9E" w:rsidRPr="009E3057">
        <w:rPr>
          <w:rStyle w:val="FootnoteReference"/>
          <w:rFonts w:ascii="Garamond" w:hAnsi="Garamond" w:cstheme="majorHAnsi"/>
          <w:sz w:val="20"/>
          <w:szCs w:val="20"/>
        </w:rPr>
        <w:footnoteReference w:id="27"/>
      </w:r>
      <w:r w:rsidR="00F15B9E" w:rsidRPr="009E3057">
        <w:rPr>
          <w:rFonts w:ascii="Garamond" w:hAnsi="Garamond" w:cstheme="majorHAnsi"/>
          <w:sz w:val="20"/>
          <w:szCs w:val="20"/>
        </w:rPr>
        <w:t xml:space="preserve"> You can’t get a ‘must’ from an </w:t>
      </w:r>
      <w:r w:rsidR="00F15B9E" w:rsidRPr="009E3057">
        <w:rPr>
          <w:rFonts w:ascii="Garamond" w:hAnsi="Garamond" w:cstheme="majorHAnsi"/>
          <w:sz w:val="20"/>
          <w:szCs w:val="20"/>
        </w:rPr>
        <w:lastRenderedPageBreak/>
        <w:t>‘is’, we might say.</w:t>
      </w:r>
      <w:r w:rsidR="001615D3" w:rsidRPr="009E3057">
        <w:rPr>
          <w:rFonts w:ascii="Garamond" w:hAnsi="Garamond" w:cstheme="majorHAnsi"/>
          <w:sz w:val="20"/>
          <w:szCs w:val="20"/>
        </w:rPr>
        <w:t xml:space="preserve"> On this picture a putative claim about essence – ‘Water is H</w:t>
      </w:r>
      <w:r w:rsidR="001615D3" w:rsidRPr="009E3057">
        <w:rPr>
          <w:rFonts w:ascii="Garamond" w:hAnsi="Garamond" w:cstheme="majorHAnsi"/>
          <w:sz w:val="20"/>
          <w:szCs w:val="20"/>
          <w:vertAlign w:val="superscript"/>
        </w:rPr>
        <w:t>2</w:t>
      </w:r>
      <w:r w:rsidR="001615D3" w:rsidRPr="009E3057">
        <w:rPr>
          <w:rFonts w:ascii="Garamond" w:hAnsi="Garamond" w:cstheme="majorHAnsi"/>
          <w:sz w:val="20"/>
          <w:szCs w:val="20"/>
        </w:rPr>
        <w:t>O’ – is either an empirical hypothesis</w:t>
      </w:r>
      <w:r w:rsidR="00A91786">
        <w:rPr>
          <w:rFonts w:ascii="Garamond" w:hAnsi="Garamond" w:cstheme="majorHAnsi"/>
          <w:sz w:val="20"/>
          <w:szCs w:val="20"/>
        </w:rPr>
        <w:t>, open to falsification by future observation,</w:t>
      </w:r>
      <w:r w:rsidR="001615D3" w:rsidRPr="009E3057">
        <w:rPr>
          <w:rFonts w:ascii="Garamond" w:hAnsi="Garamond" w:cstheme="majorHAnsi"/>
          <w:sz w:val="20"/>
          <w:szCs w:val="20"/>
        </w:rPr>
        <w:t xml:space="preserve"> or a stipulation about the</w:t>
      </w:r>
      <w:r w:rsidR="00CF3C02">
        <w:rPr>
          <w:rFonts w:ascii="Garamond" w:hAnsi="Garamond" w:cstheme="majorHAnsi"/>
          <w:sz w:val="20"/>
          <w:szCs w:val="20"/>
        </w:rPr>
        <w:t xml:space="preserve"> use of the </w:t>
      </w:r>
      <w:proofErr w:type="gramStart"/>
      <w:r w:rsidR="00CF3C02">
        <w:rPr>
          <w:rFonts w:ascii="Garamond" w:hAnsi="Garamond" w:cstheme="majorHAnsi"/>
          <w:sz w:val="20"/>
          <w:szCs w:val="20"/>
        </w:rPr>
        <w:t>terms</w:t>
      </w:r>
      <w:proofErr w:type="gramEnd"/>
      <w:r w:rsidR="001615D3" w:rsidRPr="009E3057">
        <w:rPr>
          <w:rFonts w:ascii="Garamond" w:hAnsi="Garamond" w:cstheme="majorHAnsi"/>
          <w:sz w:val="20"/>
          <w:szCs w:val="20"/>
        </w:rPr>
        <w:t xml:space="preserve"> ‘water’ and ‘H</w:t>
      </w:r>
      <w:r w:rsidR="001615D3" w:rsidRPr="009E3057">
        <w:rPr>
          <w:rFonts w:ascii="Garamond" w:hAnsi="Garamond" w:cstheme="majorHAnsi"/>
          <w:sz w:val="20"/>
          <w:szCs w:val="20"/>
          <w:vertAlign w:val="superscript"/>
        </w:rPr>
        <w:t>2</w:t>
      </w:r>
      <w:r w:rsidR="001615D3" w:rsidRPr="009E3057">
        <w:rPr>
          <w:rFonts w:ascii="Garamond" w:hAnsi="Garamond" w:cstheme="majorHAnsi"/>
          <w:sz w:val="20"/>
          <w:szCs w:val="20"/>
        </w:rPr>
        <w:t xml:space="preserve">O’. </w:t>
      </w:r>
    </w:p>
    <w:p w14:paraId="5A1BB700" w14:textId="41D9EDC7" w:rsidR="00F15B9E" w:rsidRPr="009E3057" w:rsidRDefault="00F15B9E" w:rsidP="00705512">
      <w:pPr>
        <w:spacing w:line="360" w:lineRule="auto"/>
        <w:ind w:firstLine="720"/>
        <w:jc w:val="both"/>
        <w:rPr>
          <w:rFonts w:ascii="Garamond" w:hAnsi="Garamond" w:cstheme="majorHAnsi"/>
          <w:sz w:val="20"/>
          <w:szCs w:val="20"/>
        </w:rPr>
      </w:pPr>
      <w:r w:rsidRPr="009E3057">
        <w:rPr>
          <w:rFonts w:ascii="Garamond" w:hAnsi="Garamond" w:cstheme="majorHAnsi"/>
          <w:sz w:val="20"/>
          <w:szCs w:val="20"/>
        </w:rPr>
        <w:t xml:space="preserve">One of the interpretative cornerstones of Anscombe’s book is that anyone who reads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sz w:val="20"/>
          <w:szCs w:val="20"/>
        </w:rPr>
        <w:t xml:space="preserve"> through the lens of empiricism has thereby missed the essential role that the picture-theory of the proposition plays in Wittgenstein’s attitude toward ‘metaphysical’ propositions.</w:t>
      </w:r>
      <w:r w:rsidRPr="009E3057">
        <w:rPr>
          <w:rStyle w:val="FootnoteReference"/>
          <w:rFonts w:ascii="Garamond" w:hAnsi="Garamond" w:cstheme="majorHAnsi"/>
          <w:sz w:val="20"/>
          <w:szCs w:val="20"/>
        </w:rPr>
        <w:footnoteReference w:id="28"/>
      </w:r>
      <w:r w:rsidRPr="009E3057">
        <w:rPr>
          <w:rFonts w:ascii="Garamond" w:hAnsi="Garamond" w:cstheme="majorHAnsi"/>
          <w:sz w:val="20"/>
          <w:szCs w:val="20"/>
        </w:rPr>
        <w:t xml:space="preserve"> It is that theory, she says, and not the sense-verification theory, that is operative in his remarks on </w:t>
      </w:r>
      <w:r w:rsidR="008F32D7" w:rsidRPr="009E3057">
        <w:rPr>
          <w:rFonts w:ascii="Garamond" w:hAnsi="Garamond" w:cstheme="majorHAnsi"/>
          <w:sz w:val="20"/>
          <w:szCs w:val="20"/>
        </w:rPr>
        <w:t>‘</w:t>
      </w:r>
      <w:r w:rsidRPr="009E3057">
        <w:rPr>
          <w:rFonts w:ascii="Garamond" w:hAnsi="Garamond" w:cstheme="majorHAnsi"/>
          <w:sz w:val="20"/>
          <w:szCs w:val="20"/>
        </w:rPr>
        <w:t>metaphysic</w:t>
      </w:r>
      <w:r w:rsidR="008F32D7" w:rsidRPr="009E3057">
        <w:rPr>
          <w:rFonts w:ascii="Garamond" w:hAnsi="Garamond" w:cstheme="majorHAnsi"/>
          <w:sz w:val="20"/>
          <w:szCs w:val="20"/>
        </w:rPr>
        <w:t>al’ propositions</w:t>
      </w:r>
      <w:r w:rsidR="007E293E">
        <w:rPr>
          <w:rFonts w:ascii="Garamond" w:hAnsi="Garamond" w:cstheme="majorHAnsi"/>
          <w:sz w:val="20"/>
          <w:szCs w:val="20"/>
        </w:rPr>
        <w:t xml:space="preserve"> and which leads him to </w:t>
      </w:r>
      <w:r w:rsidR="004A4DCB">
        <w:rPr>
          <w:rFonts w:ascii="Garamond" w:hAnsi="Garamond" w:cstheme="majorHAnsi"/>
          <w:sz w:val="20"/>
          <w:szCs w:val="20"/>
        </w:rPr>
        <w:t>say that propositions purporting to expressing (non-analytic) necessary truths are nonsense</w:t>
      </w:r>
      <w:r w:rsidRPr="009E3057">
        <w:rPr>
          <w:rFonts w:ascii="Garamond" w:hAnsi="Garamond" w:cstheme="majorHAnsi"/>
          <w:sz w:val="20"/>
          <w:szCs w:val="20"/>
        </w:rPr>
        <w:t xml:space="preserve">. </w:t>
      </w:r>
      <w:r w:rsidR="004A4DCB">
        <w:rPr>
          <w:rFonts w:ascii="Garamond" w:hAnsi="Garamond" w:cstheme="majorHAnsi"/>
          <w:sz w:val="20"/>
          <w:szCs w:val="20"/>
        </w:rPr>
        <w:t>T</w:t>
      </w:r>
      <w:r w:rsidRPr="009E3057">
        <w:rPr>
          <w:rFonts w:ascii="Garamond" w:hAnsi="Garamond" w:cstheme="majorHAnsi"/>
          <w:sz w:val="20"/>
          <w:szCs w:val="20"/>
        </w:rPr>
        <w:t>h</w:t>
      </w:r>
      <w:r w:rsidR="00FF7984">
        <w:rPr>
          <w:rFonts w:ascii="Garamond" w:hAnsi="Garamond" w:cstheme="majorHAnsi"/>
          <w:sz w:val="20"/>
          <w:szCs w:val="20"/>
        </w:rPr>
        <w:t>is is because th</w:t>
      </w:r>
      <w:r w:rsidRPr="009E3057">
        <w:rPr>
          <w:rFonts w:ascii="Garamond" w:hAnsi="Garamond" w:cstheme="majorHAnsi"/>
          <w:sz w:val="20"/>
          <w:szCs w:val="20"/>
        </w:rPr>
        <w:t xml:space="preserve">e picture-theory of propositions </w:t>
      </w:r>
      <w:r w:rsidR="004A4DCB">
        <w:rPr>
          <w:rFonts w:ascii="Garamond" w:hAnsi="Garamond" w:cstheme="majorHAnsi"/>
          <w:sz w:val="20"/>
          <w:szCs w:val="20"/>
        </w:rPr>
        <w:t xml:space="preserve">commits </w:t>
      </w:r>
      <w:r w:rsidRPr="009E3057">
        <w:rPr>
          <w:rFonts w:ascii="Garamond" w:hAnsi="Garamond" w:cstheme="majorHAnsi"/>
          <w:sz w:val="20"/>
          <w:szCs w:val="20"/>
        </w:rPr>
        <w:t xml:space="preserve">Wittgenstein to the </w:t>
      </w:r>
      <w:r w:rsidR="00607BCD" w:rsidRPr="009E3057">
        <w:rPr>
          <w:rFonts w:ascii="Garamond" w:hAnsi="Garamond" w:cstheme="majorHAnsi"/>
          <w:sz w:val="20"/>
          <w:szCs w:val="20"/>
        </w:rPr>
        <w:t xml:space="preserve">view </w:t>
      </w:r>
      <w:r w:rsidRPr="009E3057">
        <w:rPr>
          <w:rFonts w:ascii="Garamond" w:hAnsi="Garamond" w:cstheme="majorHAnsi"/>
          <w:sz w:val="20"/>
          <w:szCs w:val="20"/>
        </w:rPr>
        <w:t xml:space="preserve">that any proposition that is capable of being true must, by the same stroke, be capable of being false. </w:t>
      </w:r>
    </w:p>
    <w:p w14:paraId="33C53732" w14:textId="77777777" w:rsidR="00705512" w:rsidRDefault="00705512" w:rsidP="00705512">
      <w:pPr>
        <w:spacing w:line="360" w:lineRule="auto"/>
        <w:jc w:val="both"/>
        <w:rPr>
          <w:rFonts w:ascii="Garamond" w:hAnsi="Garamond" w:cstheme="majorHAnsi"/>
          <w:sz w:val="20"/>
          <w:szCs w:val="20"/>
        </w:rPr>
      </w:pPr>
    </w:p>
    <w:p w14:paraId="24345661" w14:textId="5278AAB9" w:rsidR="00F15B9E" w:rsidRPr="009E3057" w:rsidRDefault="004A4DCB" w:rsidP="00705512">
      <w:pPr>
        <w:spacing w:line="360" w:lineRule="auto"/>
        <w:jc w:val="both"/>
        <w:rPr>
          <w:rFonts w:ascii="Garamond" w:hAnsi="Garamond" w:cstheme="majorHAnsi"/>
          <w:sz w:val="20"/>
          <w:szCs w:val="20"/>
        </w:rPr>
      </w:pPr>
      <w:r>
        <w:rPr>
          <w:rFonts w:ascii="Garamond" w:hAnsi="Garamond" w:cstheme="majorHAnsi"/>
          <w:sz w:val="20"/>
          <w:szCs w:val="20"/>
        </w:rPr>
        <w:t>T</w:t>
      </w:r>
      <w:r w:rsidRPr="009E3057">
        <w:rPr>
          <w:rFonts w:ascii="Garamond" w:hAnsi="Garamond" w:cstheme="majorHAnsi"/>
          <w:sz w:val="20"/>
          <w:szCs w:val="20"/>
        </w:rPr>
        <w:t xml:space="preserve">he </w:t>
      </w:r>
      <w:r>
        <w:rPr>
          <w:rFonts w:ascii="Garamond" w:hAnsi="Garamond" w:cstheme="majorHAnsi"/>
          <w:sz w:val="20"/>
          <w:szCs w:val="20"/>
        </w:rPr>
        <w:t xml:space="preserve">picture-theory, Anscombe says, emerges </w:t>
      </w:r>
      <w:r w:rsidRPr="009E3057">
        <w:rPr>
          <w:rFonts w:ascii="Garamond" w:hAnsi="Garamond" w:cstheme="majorHAnsi"/>
          <w:sz w:val="20"/>
          <w:szCs w:val="20"/>
        </w:rPr>
        <w:t xml:space="preserve">context of Wittgenstein’s </w:t>
      </w:r>
      <w:r w:rsidR="00705512">
        <w:rPr>
          <w:rFonts w:ascii="Garamond" w:hAnsi="Garamond" w:cstheme="majorHAnsi"/>
          <w:sz w:val="20"/>
          <w:szCs w:val="20"/>
        </w:rPr>
        <w:t xml:space="preserve">concern with </w:t>
      </w:r>
      <w:r w:rsidRPr="009E3057">
        <w:rPr>
          <w:rFonts w:ascii="Garamond" w:hAnsi="Garamond" w:cstheme="majorHAnsi"/>
          <w:sz w:val="20"/>
          <w:szCs w:val="20"/>
        </w:rPr>
        <w:t>negation</w:t>
      </w:r>
      <w:r>
        <w:rPr>
          <w:rFonts w:ascii="Garamond" w:hAnsi="Garamond" w:cstheme="majorHAnsi"/>
          <w:sz w:val="20"/>
          <w:szCs w:val="20"/>
        </w:rPr>
        <w:t>.</w:t>
      </w:r>
      <w:r w:rsidRPr="009E3057">
        <w:rPr>
          <w:rFonts w:ascii="Garamond" w:hAnsi="Garamond" w:cstheme="majorHAnsi"/>
          <w:sz w:val="20"/>
          <w:szCs w:val="20"/>
        </w:rPr>
        <w:t xml:space="preserve"> </w:t>
      </w:r>
      <w:r w:rsidR="008842ED">
        <w:rPr>
          <w:rFonts w:ascii="Garamond" w:hAnsi="Garamond" w:cstheme="majorHAnsi"/>
          <w:sz w:val="20"/>
          <w:szCs w:val="20"/>
        </w:rPr>
        <w:t>She</w:t>
      </w:r>
      <w:r w:rsidR="00F15B9E" w:rsidRPr="009E3057">
        <w:rPr>
          <w:rFonts w:ascii="Garamond" w:hAnsi="Garamond" w:cstheme="majorHAnsi"/>
          <w:sz w:val="20"/>
          <w:szCs w:val="20"/>
        </w:rPr>
        <w:t xml:space="preserve"> brings out what is puzzling about negation by reflecting on the way that it is defined in logic books:</w:t>
      </w:r>
    </w:p>
    <w:p w14:paraId="3C08B371" w14:textId="77777777" w:rsidR="00F15B9E" w:rsidRPr="009E3057" w:rsidRDefault="00F15B9E" w:rsidP="00475DB2">
      <w:pPr>
        <w:spacing w:line="360" w:lineRule="auto"/>
        <w:jc w:val="both"/>
        <w:rPr>
          <w:rFonts w:ascii="Garamond" w:hAnsi="Garamond" w:cstheme="majorHAnsi"/>
          <w:sz w:val="20"/>
          <w:szCs w:val="20"/>
        </w:rPr>
      </w:pPr>
    </w:p>
    <w:p w14:paraId="252E1889" w14:textId="4E06A53F" w:rsidR="00F15B9E" w:rsidRPr="009E3057" w:rsidRDefault="00F15B9E" w:rsidP="00475DB2">
      <w:pPr>
        <w:spacing w:line="360" w:lineRule="auto"/>
        <w:ind w:left="720"/>
        <w:jc w:val="both"/>
        <w:rPr>
          <w:rFonts w:ascii="Garamond" w:hAnsi="Garamond" w:cstheme="majorHAnsi"/>
          <w:sz w:val="20"/>
          <w:szCs w:val="20"/>
        </w:rPr>
      </w:pPr>
      <w:r w:rsidRPr="009E3057">
        <w:rPr>
          <w:rFonts w:ascii="Garamond" w:hAnsi="Garamond" w:cstheme="majorHAnsi"/>
          <w:sz w:val="20"/>
          <w:szCs w:val="20"/>
        </w:rPr>
        <w:t xml:space="preserve">‘Everyone is unwise’ is a negation of ‘everyone is wise’, but it is not what logicians call </w:t>
      </w:r>
      <w:r w:rsidRPr="009E3057">
        <w:rPr>
          <w:rFonts w:ascii="Garamond" w:hAnsi="Garamond" w:cstheme="majorHAnsi"/>
          <w:i/>
          <w:iCs/>
          <w:sz w:val="20"/>
          <w:szCs w:val="20"/>
        </w:rPr>
        <w:t xml:space="preserve">the </w:t>
      </w:r>
      <w:r w:rsidRPr="009E3057">
        <w:rPr>
          <w:rFonts w:ascii="Garamond" w:hAnsi="Garamond" w:cstheme="majorHAnsi"/>
          <w:sz w:val="20"/>
          <w:szCs w:val="20"/>
        </w:rPr>
        <w:t>negation of it; in logic books; when the sign for ‘not’ is introduced, we are told that ‘not p’ is ‘</w:t>
      </w:r>
      <w:r w:rsidRPr="009E3057">
        <w:rPr>
          <w:rFonts w:ascii="Garamond" w:hAnsi="Garamond" w:cstheme="majorHAnsi"/>
          <w:i/>
          <w:iCs/>
          <w:sz w:val="20"/>
          <w:szCs w:val="20"/>
        </w:rPr>
        <w:t xml:space="preserve">the </w:t>
      </w:r>
      <w:r w:rsidRPr="009E3057">
        <w:rPr>
          <w:rFonts w:ascii="Garamond" w:hAnsi="Garamond" w:cstheme="majorHAnsi"/>
          <w:sz w:val="20"/>
          <w:szCs w:val="20"/>
        </w:rPr>
        <w:t xml:space="preserve">proposition that is true when p is false and false when p is true’. ‘Everyone is unwise’ is not certainly true if ‘Everyone is wise’ is false; hence it is not </w:t>
      </w:r>
      <w:r w:rsidRPr="009E3057">
        <w:rPr>
          <w:rFonts w:ascii="Garamond" w:hAnsi="Garamond" w:cstheme="majorHAnsi"/>
          <w:i/>
          <w:iCs/>
          <w:sz w:val="20"/>
          <w:szCs w:val="20"/>
        </w:rPr>
        <w:t xml:space="preserve">the </w:t>
      </w:r>
      <w:r w:rsidRPr="009E3057">
        <w:rPr>
          <w:rFonts w:ascii="Garamond" w:hAnsi="Garamond" w:cstheme="majorHAnsi"/>
          <w:sz w:val="20"/>
          <w:szCs w:val="20"/>
        </w:rPr>
        <w:t>negation of ‘Everyone is wise’.</w:t>
      </w:r>
      <w:r w:rsidRPr="009E3057">
        <w:rPr>
          <w:rStyle w:val="FootnoteReference"/>
          <w:rFonts w:ascii="Garamond" w:hAnsi="Garamond" w:cstheme="majorHAnsi"/>
          <w:sz w:val="20"/>
          <w:szCs w:val="20"/>
        </w:rPr>
        <w:footnoteReference w:id="29"/>
      </w:r>
    </w:p>
    <w:p w14:paraId="3661AE53" w14:textId="77777777" w:rsidR="00F15B9E" w:rsidRPr="009E3057" w:rsidRDefault="00F15B9E" w:rsidP="00475DB2">
      <w:pPr>
        <w:spacing w:line="360" w:lineRule="auto"/>
        <w:jc w:val="both"/>
        <w:rPr>
          <w:rFonts w:ascii="Garamond" w:hAnsi="Garamond" w:cstheme="majorHAnsi"/>
          <w:sz w:val="20"/>
          <w:szCs w:val="20"/>
        </w:rPr>
      </w:pPr>
    </w:p>
    <w:p w14:paraId="357BD4B9" w14:textId="77777777"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 xml:space="preserve">‘What right’, Anscombe asks, ‘has anyone to give such a definition’? </w:t>
      </w:r>
    </w:p>
    <w:p w14:paraId="66BD7B5D" w14:textId="3BA37ED7" w:rsidR="00F15B9E" w:rsidRPr="009E3057" w:rsidRDefault="00F15B9E" w:rsidP="00475DB2">
      <w:pPr>
        <w:spacing w:line="360" w:lineRule="auto"/>
        <w:ind w:firstLine="720"/>
        <w:jc w:val="both"/>
        <w:rPr>
          <w:rFonts w:ascii="Garamond" w:eastAsiaTheme="minorEastAsia" w:hAnsi="Garamond" w:cstheme="majorHAnsi"/>
          <w:iCs/>
          <w:sz w:val="20"/>
          <w:szCs w:val="20"/>
        </w:rPr>
      </w:pPr>
      <w:r w:rsidRPr="009E3057">
        <w:rPr>
          <w:rFonts w:ascii="Garamond" w:hAnsi="Garamond" w:cstheme="majorHAnsi"/>
          <w:sz w:val="20"/>
          <w:szCs w:val="20"/>
        </w:rPr>
        <w:t xml:space="preserve">The definition states that </w:t>
      </w:r>
      <w:r w:rsidRPr="009E3057">
        <w:rPr>
          <w:rFonts w:ascii="Garamond" w:hAnsi="Garamond" w:cstheme="majorHAnsi"/>
          <w:i/>
          <w:iCs/>
          <w:sz w:val="20"/>
          <w:szCs w:val="20"/>
        </w:rPr>
        <w:t>not-p</w:t>
      </w:r>
      <w:r w:rsidRPr="009E3057">
        <w:rPr>
          <w:rFonts w:ascii="Garamond" w:hAnsi="Garamond" w:cstheme="majorHAnsi"/>
          <w:sz w:val="20"/>
          <w:szCs w:val="20"/>
        </w:rPr>
        <w:t xml:space="preserve"> is the unique proposition that fulfils the condition of being true when </w:t>
      </w:r>
      <w:r w:rsidRPr="009E3057">
        <w:rPr>
          <w:rFonts w:ascii="Garamond" w:hAnsi="Garamond" w:cstheme="majorHAnsi"/>
          <w:i/>
          <w:iCs/>
          <w:sz w:val="20"/>
          <w:szCs w:val="20"/>
        </w:rPr>
        <w:t>p</w:t>
      </w:r>
      <w:r w:rsidRPr="009E3057">
        <w:rPr>
          <w:rFonts w:ascii="Garamond" w:hAnsi="Garamond" w:cstheme="majorHAnsi"/>
          <w:sz w:val="20"/>
          <w:szCs w:val="20"/>
        </w:rPr>
        <w:t xml:space="preserve"> is false and false when </w:t>
      </w:r>
      <w:r w:rsidRPr="009E3057">
        <w:rPr>
          <w:rFonts w:ascii="Garamond" w:hAnsi="Garamond" w:cstheme="majorHAnsi"/>
          <w:i/>
          <w:iCs/>
          <w:sz w:val="20"/>
          <w:szCs w:val="20"/>
        </w:rPr>
        <w:t>p</w:t>
      </w:r>
      <w:r w:rsidRPr="009E3057">
        <w:rPr>
          <w:rFonts w:ascii="Garamond" w:hAnsi="Garamond" w:cstheme="majorHAnsi"/>
          <w:sz w:val="20"/>
          <w:szCs w:val="20"/>
        </w:rPr>
        <w:t xml:space="preserve"> is true. But how does the logician know – what justifies him in saying – that there is one unique proposition</w:t>
      </w:r>
      <w:r w:rsidR="00DD7A20">
        <w:rPr>
          <w:rFonts w:ascii="Garamond" w:hAnsi="Garamond" w:cstheme="majorHAnsi"/>
          <w:sz w:val="20"/>
          <w:szCs w:val="20"/>
        </w:rPr>
        <w:t>?</w:t>
      </w:r>
      <w:r w:rsidRPr="009E3057">
        <w:rPr>
          <w:rFonts w:ascii="Garamond" w:hAnsi="Garamond" w:cstheme="majorHAnsi"/>
          <w:sz w:val="20"/>
          <w:szCs w:val="20"/>
        </w:rPr>
        <w:t xml:space="preserve"> How can he be so sure that this holds, regardless of the internal structure of </w:t>
      </w:r>
      <w:r w:rsidRPr="009E3057">
        <w:rPr>
          <w:rFonts w:ascii="Garamond" w:hAnsi="Garamond" w:cstheme="majorHAnsi"/>
          <w:i/>
          <w:iCs/>
          <w:sz w:val="20"/>
          <w:szCs w:val="20"/>
        </w:rPr>
        <w:t>p</w:t>
      </w:r>
      <w:r w:rsidRPr="009E3057">
        <w:rPr>
          <w:rFonts w:ascii="Garamond" w:hAnsi="Garamond" w:cstheme="majorHAnsi"/>
          <w:sz w:val="20"/>
          <w:szCs w:val="20"/>
        </w:rPr>
        <w:t xml:space="preserve"> – that is, regardless of whether </w:t>
      </w:r>
      <w:r w:rsidRPr="009E3057">
        <w:rPr>
          <w:rFonts w:ascii="Garamond" w:hAnsi="Garamond" w:cstheme="majorHAnsi"/>
          <w:i/>
          <w:iCs/>
          <w:sz w:val="20"/>
          <w:szCs w:val="20"/>
        </w:rPr>
        <w:t>p</w:t>
      </w:r>
      <w:r w:rsidRPr="009E3057">
        <w:rPr>
          <w:rFonts w:ascii="Garamond" w:hAnsi="Garamond" w:cstheme="majorHAnsi"/>
          <w:sz w:val="20"/>
          <w:szCs w:val="20"/>
        </w:rPr>
        <w:t xml:space="preserve"> is ‘Pa’ or ‘</w:t>
      </w:r>
      <w:proofErr w:type="spellStart"/>
      <w:r w:rsidRPr="009E3057">
        <w:rPr>
          <w:rFonts w:ascii="Garamond" w:hAnsi="Garamond" w:cstheme="majorHAnsi"/>
          <w:sz w:val="20"/>
          <w:szCs w:val="20"/>
        </w:rPr>
        <w:t>aRb</w:t>
      </w:r>
      <w:proofErr w:type="spellEnd"/>
      <w:r w:rsidRPr="009E3057">
        <w:rPr>
          <w:rFonts w:ascii="Garamond" w:hAnsi="Garamond" w:cstheme="majorHAnsi"/>
          <w:sz w:val="20"/>
          <w:szCs w:val="20"/>
        </w:rPr>
        <w:t>’ or ‘</w:t>
      </w:r>
      <w:r w:rsidRPr="009E3057">
        <w:rPr>
          <w:rFonts w:ascii="Garamond" w:eastAsiaTheme="minorEastAsia" w:hAnsi="Garamond" w:cstheme="majorHAnsi"/>
          <w:sz w:val="20"/>
          <w:szCs w:val="20"/>
        </w:rPr>
        <w:t>(</w:t>
      </w:r>
      <m:oMath>
        <m:r>
          <w:rPr>
            <w:rFonts w:ascii="Cambria Math" w:hAnsi="Cambria Math" w:cstheme="majorHAnsi"/>
            <w:sz w:val="20"/>
            <w:szCs w:val="20"/>
          </w:rPr>
          <m:t>∀</m:t>
        </m:r>
      </m:oMath>
      <w:proofErr w:type="gramStart"/>
      <w:r w:rsidRPr="009E3057">
        <w:rPr>
          <w:rFonts w:ascii="Garamond" w:eastAsiaTheme="minorEastAsia" w:hAnsi="Garamond" w:cstheme="majorHAnsi"/>
          <w:i/>
          <w:sz w:val="20"/>
          <w:szCs w:val="20"/>
        </w:rPr>
        <w:t>x</w:t>
      </w:r>
      <w:r w:rsidRPr="009E3057">
        <w:rPr>
          <w:rFonts w:ascii="Garamond" w:eastAsiaTheme="minorEastAsia" w:hAnsi="Garamond" w:cstheme="majorHAnsi"/>
          <w:iCs/>
          <w:sz w:val="20"/>
          <w:szCs w:val="20"/>
        </w:rPr>
        <w:t>)</w:t>
      </w:r>
      <w:proofErr w:type="spellStart"/>
      <w:r w:rsidRPr="009E3057">
        <w:rPr>
          <w:rFonts w:ascii="Garamond" w:eastAsiaTheme="minorEastAsia" w:hAnsi="Garamond" w:cstheme="majorHAnsi"/>
          <w:iCs/>
          <w:sz w:val="20"/>
          <w:szCs w:val="20"/>
        </w:rPr>
        <w:t>W</w:t>
      </w:r>
      <w:r w:rsidRPr="009E3057">
        <w:rPr>
          <w:rFonts w:ascii="Garamond" w:eastAsiaTheme="minorEastAsia" w:hAnsi="Garamond" w:cstheme="majorHAnsi"/>
          <w:i/>
          <w:sz w:val="20"/>
          <w:szCs w:val="20"/>
        </w:rPr>
        <w:t>x</w:t>
      </w:r>
      <w:proofErr w:type="spellEnd"/>
      <w:proofErr w:type="gramEnd"/>
      <w:r w:rsidRPr="009E3057">
        <w:rPr>
          <w:rFonts w:ascii="Garamond" w:eastAsiaTheme="minorEastAsia" w:hAnsi="Garamond" w:cstheme="majorHAnsi"/>
          <w:iCs/>
          <w:sz w:val="20"/>
          <w:szCs w:val="20"/>
        </w:rPr>
        <w:t>’ or whatever? Such an assumption should strike us as epistemically extremely rash.</w:t>
      </w:r>
    </w:p>
    <w:p w14:paraId="402518E9" w14:textId="790FD1CF" w:rsidR="00F15B9E" w:rsidRPr="009E3057" w:rsidRDefault="00F15B9E" w:rsidP="00475DB2">
      <w:pPr>
        <w:spacing w:line="360" w:lineRule="auto"/>
        <w:jc w:val="both"/>
        <w:rPr>
          <w:rFonts w:ascii="Garamond" w:eastAsiaTheme="minorEastAsia" w:hAnsi="Garamond" w:cstheme="majorHAnsi"/>
          <w:iCs/>
          <w:sz w:val="20"/>
          <w:szCs w:val="20"/>
        </w:rPr>
      </w:pPr>
      <w:r w:rsidRPr="009E3057">
        <w:rPr>
          <w:rFonts w:ascii="Garamond" w:eastAsiaTheme="minorEastAsia" w:hAnsi="Garamond" w:cstheme="majorHAnsi"/>
          <w:iCs/>
          <w:sz w:val="20"/>
          <w:szCs w:val="20"/>
        </w:rPr>
        <w:tab/>
        <w:t>Anscombe explains that Wittgenstein’s concern is to secure the logician’s right to this definition without giving ‘an impression as it were of logical chemistry’.</w:t>
      </w:r>
      <w:r w:rsidRPr="009E3057">
        <w:rPr>
          <w:rStyle w:val="FootnoteReference"/>
          <w:rFonts w:ascii="Garamond" w:eastAsiaTheme="minorEastAsia" w:hAnsi="Garamond" w:cstheme="majorHAnsi"/>
          <w:iCs/>
          <w:sz w:val="20"/>
          <w:szCs w:val="20"/>
        </w:rPr>
        <w:footnoteReference w:id="30"/>
      </w:r>
      <w:r w:rsidRPr="009E3057">
        <w:rPr>
          <w:rFonts w:ascii="Garamond" w:eastAsiaTheme="minorEastAsia" w:hAnsi="Garamond" w:cstheme="majorHAnsi"/>
          <w:iCs/>
          <w:sz w:val="20"/>
          <w:szCs w:val="20"/>
        </w:rPr>
        <w:t xml:space="preserve"> </w:t>
      </w:r>
      <w:r w:rsidR="00C62FC6" w:rsidRPr="009E3057">
        <w:rPr>
          <w:rFonts w:ascii="Garamond" w:eastAsiaTheme="minorEastAsia" w:hAnsi="Garamond" w:cstheme="majorHAnsi"/>
          <w:iCs/>
          <w:sz w:val="20"/>
          <w:szCs w:val="20"/>
        </w:rPr>
        <w:t>That is</w:t>
      </w:r>
      <w:r w:rsidRPr="009E3057">
        <w:rPr>
          <w:rFonts w:ascii="Garamond" w:eastAsiaTheme="minorEastAsia" w:hAnsi="Garamond" w:cstheme="majorHAnsi"/>
          <w:iCs/>
          <w:sz w:val="20"/>
          <w:szCs w:val="20"/>
        </w:rPr>
        <w:t>: the explanation should not be one that conceives of truth and falsehood as ‘two properties among other properties’ which happen to attach uniquely to propositions, and which can be transferred between them via logical operations, in the way that atoms transfer their oppositional negative and positive charges. If we conceive truth and falsehood in this way, ‘then it would look like a remarkable fact that everyone proposition possesses one of these</w:t>
      </w:r>
      <w:r w:rsidR="004635A2" w:rsidRPr="009E3057">
        <w:rPr>
          <w:rFonts w:ascii="Garamond" w:eastAsiaTheme="minorEastAsia" w:hAnsi="Garamond" w:cstheme="majorHAnsi"/>
          <w:iCs/>
          <w:sz w:val="20"/>
          <w:szCs w:val="20"/>
        </w:rPr>
        <w:t xml:space="preserve"> </w:t>
      </w:r>
      <w:proofErr w:type="gramStart"/>
      <w:r w:rsidRPr="009E3057">
        <w:rPr>
          <w:rFonts w:ascii="Garamond" w:eastAsiaTheme="minorEastAsia" w:hAnsi="Garamond" w:cstheme="majorHAnsi"/>
          <w:iCs/>
          <w:sz w:val="20"/>
          <w:szCs w:val="20"/>
        </w:rPr>
        <w:t>properties’</w:t>
      </w:r>
      <w:proofErr w:type="gramEnd"/>
      <w:r w:rsidRPr="009E3057">
        <w:rPr>
          <w:rFonts w:ascii="Garamond" w:eastAsiaTheme="minorEastAsia" w:hAnsi="Garamond" w:cstheme="majorHAnsi"/>
          <w:iCs/>
          <w:sz w:val="20"/>
          <w:szCs w:val="20"/>
        </w:rPr>
        <w:t>. Using Wittgenstein’s own example: ‘This [would] look no more a matter of course than the proposition “all roses are either red or yellow” would sound, even if it were true’.</w:t>
      </w:r>
      <w:r w:rsidRPr="009E3057">
        <w:rPr>
          <w:rStyle w:val="FootnoteReference"/>
          <w:rFonts w:ascii="Garamond" w:eastAsiaTheme="minorEastAsia" w:hAnsi="Garamond" w:cstheme="majorHAnsi"/>
          <w:iCs/>
          <w:sz w:val="20"/>
          <w:szCs w:val="20"/>
        </w:rPr>
        <w:footnoteReference w:id="31"/>
      </w:r>
    </w:p>
    <w:p w14:paraId="110191C7" w14:textId="4B85B4A5" w:rsidR="00F15B9E" w:rsidRPr="009E3057" w:rsidRDefault="00F15B9E" w:rsidP="00475DB2">
      <w:pPr>
        <w:spacing w:line="360" w:lineRule="auto"/>
        <w:ind w:firstLine="720"/>
        <w:jc w:val="both"/>
        <w:rPr>
          <w:rFonts w:ascii="Garamond" w:eastAsiaTheme="minorEastAsia" w:hAnsi="Garamond" w:cstheme="majorHAnsi"/>
          <w:iCs/>
          <w:sz w:val="20"/>
          <w:szCs w:val="20"/>
        </w:rPr>
      </w:pPr>
      <w:r w:rsidRPr="009E3057">
        <w:rPr>
          <w:rFonts w:ascii="Garamond" w:eastAsiaTheme="minorEastAsia" w:hAnsi="Garamond" w:cstheme="majorHAnsi"/>
          <w:iCs/>
          <w:sz w:val="20"/>
          <w:szCs w:val="20"/>
        </w:rPr>
        <w:lastRenderedPageBreak/>
        <w:t xml:space="preserve">As we all now know – thanks in large part to Anscombe’s influential book – the picture theory of the proposition is Wittgenstein’s answer to this puzzle. That theory gives us a way of thinking about what a proposition </w:t>
      </w:r>
      <w:r w:rsidRPr="009E3057">
        <w:rPr>
          <w:rFonts w:ascii="Garamond" w:eastAsiaTheme="minorEastAsia" w:hAnsi="Garamond" w:cstheme="majorHAnsi"/>
          <w:i/>
          <w:sz w:val="20"/>
          <w:szCs w:val="20"/>
        </w:rPr>
        <w:t xml:space="preserve">is </w:t>
      </w:r>
      <w:r w:rsidRPr="009E3057">
        <w:rPr>
          <w:rFonts w:ascii="Garamond" w:eastAsiaTheme="minorEastAsia" w:hAnsi="Garamond" w:cstheme="majorHAnsi"/>
          <w:iCs/>
          <w:sz w:val="20"/>
          <w:szCs w:val="20"/>
        </w:rPr>
        <w:t xml:space="preserve">that makes clear, without an impression of ‘logical chemistry’, the grounds for the logic book’s way of talking. Anscombe summarises the theory as follows: A proposition ‘in the positive sense says: “This is how things are” and in the negative sense says: “This is how things </w:t>
      </w:r>
      <w:r w:rsidRPr="009E3057">
        <w:rPr>
          <w:rFonts w:ascii="Garamond" w:eastAsiaTheme="minorEastAsia" w:hAnsi="Garamond" w:cstheme="majorHAnsi"/>
          <w:i/>
          <w:sz w:val="20"/>
          <w:szCs w:val="20"/>
        </w:rPr>
        <w:t>aren’t</w:t>
      </w:r>
      <w:r w:rsidRPr="009E3057">
        <w:rPr>
          <w:rFonts w:ascii="Garamond" w:eastAsiaTheme="minorEastAsia" w:hAnsi="Garamond" w:cstheme="majorHAnsi"/>
          <w:iCs/>
          <w:sz w:val="20"/>
          <w:szCs w:val="20"/>
        </w:rPr>
        <w:t>”— the “</w:t>
      </w:r>
      <w:r w:rsidRPr="009E3057">
        <w:rPr>
          <w:rFonts w:ascii="Garamond" w:eastAsiaTheme="minorEastAsia" w:hAnsi="Garamond" w:cstheme="majorHAnsi"/>
          <w:i/>
          <w:sz w:val="20"/>
          <w:szCs w:val="20"/>
        </w:rPr>
        <w:t>this</w:t>
      </w:r>
      <w:r w:rsidRPr="009E3057">
        <w:rPr>
          <w:rFonts w:ascii="Garamond" w:eastAsiaTheme="minorEastAsia" w:hAnsi="Garamond" w:cstheme="majorHAnsi"/>
          <w:iCs/>
          <w:sz w:val="20"/>
          <w:szCs w:val="20"/>
        </w:rPr>
        <w:t>” in both cases being the same’.</w:t>
      </w:r>
      <w:r w:rsidRPr="009E3057">
        <w:rPr>
          <w:rStyle w:val="FootnoteReference"/>
          <w:rFonts w:ascii="Garamond" w:eastAsiaTheme="minorEastAsia" w:hAnsi="Garamond" w:cstheme="majorHAnsi"/>
          <w:iCs/>
          <w:sz w:val="20"/>
          <w:szCs w:val="20"/>
        </w:rPr>
        <w:footnoteReference w:id="32"/>
      </w:r>
      <w:r w:rsidRPr="009E3057">
        <w:rPr>
          <w:rFonts w:ascii="Garamond" w:eastAsiaTheme="minorEastAsia" w:hAnsi="Garamond" w:cstheme="majorHAnsi"/>
          <w:iCs/>
          <w:sz w:val="20"/>
          <w:szCs w:val="20"/>
        </w:rPr>
        <w:t xml:space="preserve"> The way in which the same </w:t>
      </w:r>
      <w:r w:rsidRPr="009E3057">
        <w:rPr>
          <w:rFonts w:ascii="Garamond" w:eastAsiaTheme="minorEastAsia" w:hAnsi="Garamond" w:cstheme="majorHAnsi"/>
          <w:i/>
          <w:sz w:val="20"/>
          <w:szCs w:val="20"/>
        </w:rPr>
        <w:t>‘this</w:t>
      </w:r>
      <w:r w:rsidRPr="009E3057">
        <w:rPr>
          <w:rFonts w:ascii="Garamond" w:eastAsiaTheme="minorEastAsia" w:hAnsi="Garamond" w:cstheme="majorHAnsi"/>
          <w:iCs/>
          <w:sz w:val="20"/>
          <w:szCs w:val="20"/>
        </w:rPr>
        <w:t xml:space="preserve">’ can be used to do these two things, corresponding to </w:t>
      </w:r>
      <w:r w:rsidRPr="009E3057">
        <w:rPr>
          <w:rFonts w:ascii="Garamond" w:eastAsiaTheme="minorEastAsia" w:hAnsi="Garamond" w:cstheme="majorHAnsi"/>
          <w:i/>
          <w:sz w:val="20"/>
          <w:szCs w:val="20"/>
        </w:rPr>
        <w:t xml:space="preserve">p </w:t>
      </w:r>
      <w:r w:rsidRPr="009E3057">
        <w:rPr>
          <w:rFonts w:ascii="Garamond" w:eastAsiaTheme="minorEastAsia" w:hAnsi="Garamond" w:cstheme="majorHAnsi"/>
          <w:iCs/>
          <w:sz w:val="20"/>
          <w:szCs w:val="20"/>
        </w:rPr>
        <w:t xml:space="preserve">and </w:t>
      </w:r>
      <w:r w:rsidRPr="009E3057">
        <w:rPr>
          <w:rFonts w:ascii="Garamond" w:eastAsiaTheme="minorEastAsia" w:hAnsi="Garamond" w:cstheme="majorHAnsi"/>
          <w:i/>
          <w:sz w:val="20"/>
          <w:szCs w:val="20"/>
        </w:rPr>
        <w:t>~p</w:t>
      </w:r>
      <w:r w:rsidRPr="009E3057">
        <w:rPr>
          <w:rFonts w:ascii="Garamond" w:eastAsiaTheme="minorEastAsia" w:hAnsi="Garamond" w:cstheme="majorHAnsi"/>
          <w:iCs/>
          <w:sz w:val="20"/>
          <w:szCs w:val="20"/>
        </w:rPr>
        <w:t xml:space="preserve">, is clear where an actual picture is used in the place of a sentence. </w:t>
      </w:r>
    </w:p>
    <w:p w14:paraId="5AF35963" w14:textId="0849BDC8" w:rsidR="00F15B9E" w:rsidRPr="009E3057" w:rsidRDefault="00F15B9E" w:rsidP="00475DB2">
      <w:pPr>
        <w:spacing w:line="360" w:lineRule="auto"/>
        <w:ind w:firstLine="720"/>
        <w:jc w:val="both"/>
        <w:rPr>
          <w:rFonts w:ascii="Garamond" w:eastAsiaTheme="minorEastAsia" w:hAnsi="Garamond" w:cstheme="majorHAnsi"/>
          <w:iCs/>
          <w:sz w:val="20"/>
          <w:szCs w:val="20"/>
        </w:rPr>
      </w:pPr>
      <w:r w:rsidRPr="009E3057">
        <w:rPr>
          <w:rFonts w:ascii="Garamond" w:eastAsiaTheme="minorEastAsia" w:hAnsi="Garamond" w:cstheme="majorHAnsi"/>
          <w:iCs/>
          <w:sz w:val="20"/>
          <w:szCs w:val="20"/>
        </w:rPr>
        <w:t>Anscombe provides a picture</w:t>
      </w:r>
      <w:r w:rsidR="00C62FC6" w:rsidRPr="009E3057">
        <w:rPr>
          <w:rFonts w:ascii="Garamond" w:eastAsiaTheme="minorEastAsia" w:hAnsi="Garamond" w:cstheme="majorHAnsi"/>
          <w:iCs/>
          <w:sz w:val="20"/>
          <w:szCs w:val="20"/>
        </w:rPr>
        <w:t xml:space="preserve"> to illustrate this:</w:t>
      </w:r>
      <w:r w:rsidRPr="009E3057">
        <w:rPr>
          <w:rFonts w:ascii="Garamond" w:eastAsiaTheme="minorEastAsia" w:hAnsi="Garamond" w:cstheme="majorHAnsi"/>
          <w:iCs/>
          <w:sz w:val="20"/>
          <w:szCs w:val="20"/>
        </w:rPr>
        <w:t xml:space="preserve"> </w:t>
      </w:r>
    </w:p>
    <w:p w14:paraId="7D3411E5" w14:textId="77777777" w:rsidR="00F15B9E" w:rsidRPr="009E3057" w:rsidRDefault="00F15B9E" w:rsidP="00475DB2">
      <w:pPr>
        <w:spacing w:line="360" w:lineRule="auto"/>
        <w:jc w:val="center"/>
        <w:rPr>
          <w:rFonts w:ascii="Garamond" w:hAnsi="Garamond" w:cstheme="majorHAnsi"/>
          <w:sz w:val="20"/>
          <w:szCs w:val="20"/>
        </w:rPr>
      </w:pPr>
      <w:r w:rsidRPr="009E3057">
        <w:rPr>
          <w:rFonts w:ascii="Garamond" w:hAnsi="Garamond" w:cstheme="majorHAnsi"/>
          <w:i/>
          <w:iCs/>
          <w:noProof/>
          <w:sz w:val="20"/>
          <w:szCs w:val="20"/>
        </w:rPr>
        <w:drawing>
          <wp:inline distT="0" distB="0" distL="0" distR="0" wp14:anchorId="0C725C8D" wp14:editId="4C5995F4">
            <wp:extent cx="1961340" cy="815008"/>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Lst>
                    </a:blip>
                    <a:srcRect b="18818"/>
                    <a:stretch/>
                  </pic:blipFill>
                  <pic:spPr bwMode="auto">
                    <a:xfrm>
                      <a:off x="0" y="0"/>
                      <a:ext cx="2094175" cy="870206"/>
                    </a:xfrm>
                    <a:prstGeom prst="rect">
                      <a:avLst/>
                    </a:prstGeom>
                    <a:ln>
                      <a:noFill/>
                    </a:ln>
                    <a:extLst>
                      <a:ext uri="{53640926-AAD7-44D8-BBD7-CCE9431645EC}">
                        <a14:shadowObscured xmlns:a14="http://schemas.microsoft.com/office/drawing/2010/main"/>
                      </a:ext>
                    </a:extLst>
                  </pic:spPr>
                </pic:pic>
              </a:graphicData>
            </a:graphic>
          </wp:inline>
        </w:drawing>
      </w:r>
    </w:p>
    <w:p w14:paraId="6993AA80" w14:textId="77777777" w:rsidR="00F15B9E" w:rsidRPr="009E3057" w:rsidRDefault="00F15B9E" w:rsidP="00475DB2">
      <w:pPr>
        <w:spacing w:line="360" w:lineRule="auto"/>
        <w:jc w:val="center"/>
        <w:rPr>
          <w:rFonts w:ascii="Garamond" w:hAnsi="Garamond" w:cstheme="majorHAnsi"/>
          <w:i/>
          <w:iCs/>
          <w:sz w:val="20"/>
          <w:szCs w:val="20"/>
        </w:rPr>
      </w:pPr>
      <w:r w:rsidRPr="009E3057">
        <w:rPr>
          <w:rFonts w:ascii="Garamond" w:hAnsi="Garamond" w:cstheme="majorHAnsi"/>
          <w:i/>
          <w:iCs/>
          <w:sz w:val="20"/>
          <w:szCs w:val="20"/>
        </w:rPr>
        <w:t>Fig. 1</w:t>
      </w:r>
    </w:p>
    <w:p w14:paraId="796D1A19" w14:textId="77777777" w:rsidR="00F15B9E" w:rsidRPr="009E3057" w:rsidRDefault="00F15B9E" w:rsidP="00475DB2">
      <w:pPr>
        <w:spacing w:line="360" w:lineRule="auto"/>
        <w:jc w:val="center"/>
        <w:rPr>
          <w:rFonts w:ascii="Garamond" w:hAnsi="Garamond" w:cstheme="majorHAnsi"/>
          <w:i/>
          <w:iCs/>
          <w:sz w:val="20"/>
          <w:szCs w:val="20"/>
        </w:rPr>
      </w:pPr>
    </w:p>
    <w:p w14:paraId="41EEE3C2" w14:textId="755EAB4A" w:rsidR="00F15B9E" w:rsidRPr="009E3057" w:rsidRDefault="00F15B9E" w:rsidP="00475DB2">
      <w:pPr>
        <w:spacing w:line="360" w:lineRule="auto"/>
        <w:jc w:val="both"/>
        <w:rPr>
          <w:rFonts w:ascii="Garamond" w:hAnsi="Garamond" w:cstheme="majorHAnsi"/>
          <w:i/>
          <w:iCs/>
          <w:sz w:val="20"/>
          <w:szCs w:val="20"/>
        </w:rPr>
      </w:pPr>
      <w:r w:rsidRPr="009E3057">
        <w:rPr>
          <w:rFonts w:ascii="Garamond" w:hAnsi="Garamond" w:cstheme="majorHAnsi"/>
          <w:sz w:val="20"/>
          <w:szCs w:val="20"/>
        </w:rPr>
        <w:t>She says: ‘If I have correlated the right-hand figure with a man A, and the left-hand figure with a man B, then I can hold up the picture and say: “This is how things are”’.</w:t>
      </w:r>
      <w:r w:rsidRPr="009E3057">
        <w:rPr>
          <w:rStyle w:val="FootnoteReference"/>
          <w:rFonts w:ascii="Garamond" w:hAnsi="Garamond" w:cstheme="majorHAnsi"/>
          <w:sz w:val="20"/>
          <w:szCs w:val="20"/>
        </w:rPr>
        <w:footnoteReference w:id="33"/>
      </w:r>
      <w:r w:rsidRPr="009E3057">
        <w:rPr>
          <w:rFonts w:ascii="Garamond" w:hAnsi="Garamond" w:cstheme="majorHAnsi"/>
          <w:sz w:val="20"/>
          <w:szCs w:val="20"/>
        </w:rPr>
        <w:t xml:space="preserve"> I can also hold up the picture and say: ‘This is how things are not’. When we move from pictures-as-pictures to propositions-as-pictures, the same holds. So long as the parts of my proposition that are names are correlated with the objects </w:t>
      </w:r>
      <w:r w:rsidR="00BD5413">
        <w:rPr>
          <w:rFonts w:ascii="Garamond" w:hAnsi="Garamond" w:cstheme="majorHAnsi"/>
          <w:sz w:val="20"/>
          <w:szCs w:val="20"/>
        </w:rPr>
        <w:t xml:space="preserve">of which </w:t>
      </w:r>
      <w:r w:rsidRPr="009E3057">
        <w:rPr>
          <w:rFonts w:ascii="Garamond" w:hAnsi="Garamond" w:cstheme="majorHAnsi"/>
          <w:sz w:val="20"/>
          <w:szCs w:val="20"/>
        </w:rPr>
        <w:t xml:space="preserve">I wish to speak, I can use the proposition ‘A and B are fighting’ to say </w:t>
      </w:r>
      <w:r w:rsidRPr="009E3057">
        <w:rPr>
          <w:rFonts w:ascii="Garamond" w:hAnsi="Garamond" w:cstheme="majorHAnsi"/>
          <w:i/>
          <w:iCs/>
          <w:sz w:val="20"/>
          <w:szCs w:val="20"/>
        </w:rPr>
        <w:t xml:space="preserve">this </w:t>
      </w:r>
      <w:r w:rsidRPr="009E3057">
        <w:rPr>
          <w:rFonts w:ascii="Garamond" w:hAnsi="Garamond" w:cstheme="majorHAnsi"/>
          <w:sz w:val="20"/>
          <w:szCs w:val="20"/>
        </w:rPr>
        <w:t xml:space="preserve">is how things are or to say </w:t>
      </w:r>
      <w:r w:rsidRPr="009E3057">
        <w:rPr>
          <w:rFonts w:ascii="Garamond" w:hAnsi="Garamond" w:cstheme="majorHAnsi"/>
          <w:i/>
          <w:iCs/>
          <w:sz w:val="20"/>
          <w:szCs w:val="20"/>
        </w:rPr>
        <w:t xml:space="preserve">this </w:t>
      </w:r>
      <w:r w:rsidRPr="009E3057">
        <w:rPr>
          <w:rFonts w:ascii="Garamond" w:hAnsi="Garamond" w:cstheme="majorHAnsi"/>
          <w:sz w:val="20"/>
          <w:szCs w:val="20"/>
        </w:rPr>
        <w:t xml:space="preserve">is how things </w:t>
      </w:r>
      <w:r w:rsidRPr="009E3057">
        <w:rPr>
          <w:rFonts w:ascii="Garamond" w:hAnsi="Garamond" w:cstheme="majorHAnsi"/>
          <w:i/>
          <w:iCs/>
          <w:sz w:val="20"/>
          <w:szCs w:val="20"/>
        </w:rPr>
        <w:t>are not</w:t>
      </w:r>
      <w:r w:rsidRPr="009E3057">
        <w:rPr>
          <w:rFonts w:ascii="Garamond" w:hAnsi="Garamond" w:cstheme="majorHAnsi"/>
          <w:sz w:val="20"/>
          <w:szCs w:val="20"/>
        </w:rPr>
        <w:t xml:space="preserve">. The first use is equivalent to the judgment </w:t>
      </w:r>
      <w:r w:rsidRPr="009E3057">
        <w:rPr>
          <w:rFonts w:ascii="Garamond" w:hAnsi="Garamond" w:cstheme="majorHAnsi"/>
          <w:i/>
          <w:iCs/>
          <w:sz w:val="20"/>
          <w:szCs w:val="20"/>
        </w:rPr>
        <w:t>p</w:t>
      </w:r>
      <w:r w:rsidRPr="009E3057">
        <w:rPr>
          <w:rFonts w:ascii="Garamond" w:hAnsi="Garamond" w:cstheme="majorHAnsi"/>
          <w:sz w:val="20"/>
          <w:szCs w:val="20"/>
        </w:rPr>
        <w:t xml:space="preserve">; the second to the judgment </w:t>
      </w:r>
      <w:r w:rsidRPr="009E3057">
        <w:rPr>
          <w:rFonts w:ascii="Garamond" w:hAnsi="Garamond" w:cstheme="majorHAnsi"/>
          <w:i/>
          <w:iCs/>
          <w:sz w:val="20"/>
          <w:szCs w:val="20"/>
        </w:rPr>
        <w:t xml:space="preserve">~p. </w:t>
      </w:r>
      <w:r w:rsidRPr="009E3057">
        <w:rPr>
          <w:rFonts w:ascii="Garamond" w:hAnsi="Garamond" w:cstheme="majorHAnsi"/>
          <w:sz w:val="20"/>
          <w:szCs w:val="20"/>
        </w:rPr>
        <w:t xml:space="preserve">The first use says </w:t>
      </w:r>
      <w:r w:rsidRPr="009E3057">
        <w:rPr>
          <w:rFonts w:ascii="Garamond" w:hAnsi="Garamond" w:cstheme="majorHAnsi"/>
          <w:i/>
          <w:iCs/>
          <w:sz w:val="20"/>
          <w:szCs w:val="20"/>
        </w:rPr>
        <w:t xml:space="preserve">p </w:t>
      </w:r>
      <w:r w:rsidRPr="009E3057">
        <w:rPr>
          <w:rFonts w:ascii="Garamond" w:hAnsi="Garamond" w:cstheme="majorHAnsi"/>
          <w:sz w:val="20"/>
          <w:szCs w:val="20"/>
        </w:rPr>
        <w:t xml:space="preserve">is true; the second </w:t>
      </w:r>
      <w:r w:rsidRPr="009E3057">
        <w:rPr>
          <w:rFonts w:ascii="Garamond" w:hAnsi="Garamond" w:cstheme="majorHAnsi"/>
          <w:i/>
          <w:iCs/>
          <w:sz w:val="20"/>
          <w:szCs w:val="20"/>
        </w:rPr>
        <w:t xml:space="preserve">p </w:t>
      </w:r>
      <w:r w:rsidRPr="009E3057">
        <w:rPr>
          <w:rFonts w:ascii="Garamond" w:hAnsi="Garamond" w:cstheme="majorHAnsi"/>
          <w:sz w:val="20"/>
          <w:szCs w:val="20"/>
        </w:rPr>
        <w:t>is false</w:t>
      </w:r>
      <w:r w:rsidRPr="009E3057">
        <w:rPr>
          <w:rFonts w:ascii="Garamond" w:hAnsi="Garamond" w:cstheme="majorHAnsi"/>
          <w:i/>
          <w:iCs/>
          <w:sz w:val="20"/>
          <w:szCs w:val="20"/>
        </w:rPr>
        <w:t>.</w:t>
      </w:r>
    </w:p>
    <w:p w14:paraId="55A49EA3" w14:textId="41408B1F" w:rsidR="00653079" w:rsidRPr="009E3057" w:rsidRDefault="00653079" w:rsidP="00475DB2">
      <w:pPr>
        <w:spacing w:line="360" w:lineRule="auto"/>
        <w:jc w:val="both"/>
        <w:rPr>
          <w:rFonts w:ascii="Garamond" w:hAnsi="Garamond" w:cstheme="majorHAnsi"/>
          <w:sz w:val="20"/>
          <w:szCs w:val="20"/>
        </w:rPr>
      </w:pPr>
      <w:r w:rsidRPr="009E3057">
        <w:rPr>
          <w:rFonts w:ascii="Garamond" w:hAnsi="Garamond" w:cstheme="majorHAnsi"/>
          <w:sz w:val="20"/>
          <w:szCs w:val="20"/>
        </w:rPr>
        <w:tab/>
      </w:r>
      <w:r w:rsidR="00690E45" w:rsidRPr="009E3057">
        <w:rPr>
          <w:rFonts w:ascii="Garamond" w:eastAsiaTheme="minorEastAsia" w:hAnsi="Garamond" w:cstheme="majorHAnsi"/>
          <w:iCs/>
          <w:sz w:val="20"/>
          <w:szCs w:val="20"/>
        </w:rPr>
        <w:t>T</w:t>
      </w:r>
      <w:r w:rsidRPr="009E3057">
        <w:rPr>
          <w:rFonts w:ascii="Garamond" w:hAnsi="Garamond" w:cstheme="majorHAnsi"/>
          <w:sz w:val="20"/>
          <w:szCs w:val="20"/>
        </w:rPr>
        <w:t xml:space="preserve">he </w:t>
      </w:r>
      <w:r w:rsidR="00C2390F" w:rsidRPr="009E3057">
        <w:rPr>
          <w:rFonts w:ascii="Garamond" w:hAnsi="Garamond" w:cstheme="majorHAnsi"/>
          <w:sz w:val="20"/>
          <w:szCs w:val="20"/>
        </w:rPr>
        <w:t>picture</w:t>
      </w:r>
      <w:r w:rsidR="00DD7A20">
        <w:rPr>
          <w:rFonts w:ascii="Garamond" w:hAnsi="Garamond" w:cstheme="majorHAnsi"/>
          <w:sz w:val="20"/>
          <w:szCs w:val="20"/>
        </w:rPr>
        <w:t xml:space="preserve"> theory</w:t>
      </w:r>
      <w:r w:rsidRPr="009E3057">
        <w:rPr>
          <w:rFonts w:ascii="Garamond" w:hAnsi="Garamond" w:cstheme="majorHAnsi"/>
          <w:sz w:val="20"/>
          <w:szCs w:val="20"/>
        </w:rPr>
        <w:t xml:space="preserve"> shows – displays – the grounds of our right to say that ‘“not p” is “</w:t>
      </w:r>
      <w:r w:rsidRPr="009E3057">
        <w:rPr>
          <w:rFonts w:ascii="Garamond" w:hAnsi="Garamond" w:cstheme="majorHAnsi"/>
          <w:i/>
          <w:iCs/>
          <w:sz w:val="20"/>
          <w:szCs w:val="20"/>
        </w:rPr>
        <w:t xml:space="preserve">the </w:t>
      </w:r>
      <w:r w:rsidRPr="009E3057">
        <w:rPr>
          <w:rFonts w:ascii="Garamond" w:hAnsi="Garamond" w:cstheme="majorHAnsi"/>
          <w:sz w:val="20"/>
          <w:szCs w:val="20"/>
        </w:rPr>
        <w:t xml:space="preserve">proposition that is true when p is false and false when p is true”’. To say that things are </w:t>
      </w:r>
      <w:r w:rsidRPr="009E3057">
        <w:rPr>
          <w:rFonts w:ascii="Garamond" w:hAnsi="Garamond" w:cstheme="majorHAnsi"/>
          <w:i/>
          <w:iCs/>
          <w:sz w:val="20"/>
          <w:szCs w:val="20"/>
        </w:rPr>
        <w:t>not</w:t>
      </w:r>
      <w:r w:rsidRPr="009E3057">
        <w:rPr>
          <w:rFonts w:ascii="Garamond" w:hAnsi="Garamond" w:cstheme="majorHAnsi"/>
          <w:sz w:val="20"/>
          <w:szCs w:val="20"/>
        </w:rPr>
        <w:t xml:space="preserve"> as the picture shows (to say </w:t>
      </w:r>
      <w:r w:rsidRPr="009E3057">
        <w:rPr>
          <w:rFonts w:ascii="Garamond" w:hAnsi="Garamond" w:cstheme="majorHAnsi"/>
          <w:i/>
          <w:iCs/>
          <w:sz w:val="20"/>
          <w:szCs w:val="20"/>
        </w:rPr>
        <w:t>not-p</w:t>
      </w:r>
      <w:r w:rsidRPr="009E3057">
        <w:rPr>
          <w:rFonts w:ascii="Garamond" w:hAnsi="Garamond" w:cstheme="majorHAnsi"/>
          <w:sz w:val="20"/>
          <w:szCs w:val="20"/>
        </w:rPr>
        <w:t xml:space="preserve">), ‘one must convey </w:t>
      </w:r>
      <w:r w:rsidRPr="009E3057">
        <w:rPr>
          <w:rFonts w:ascii="Garamond" w:hAnsi="Garamond" w:cstheme="majorHAnsi"/>
          <w:i/>
          <w:iCs/>
          <w:sz w:val="20"/>
          <w:szCs w:val="20"/>
        </w:rPr>
        <w:t xml:space="preserve">what </w:t>
      </w:r>
      <w:r w:rsidRPr="009E3057">
        <w:rPr>
          <w:rFonts w:ascii="Garamond" w:hAnsi="Garamond" w:cstheme="majorHAnsi"/>
          <w:sz w:val="20"/>
          <w:szCs w:val="20"/>
        </w:rPr>
        <w:t xml:space="preserve">situation one is saying does not exist’, and this can only be done using a picture of that very situation: </w:t>
      </w:r>
      <w:r w:rsidRPr="009E3057">
        <w:rPr>
          <w:rFonts w:ascii="Garamond" w:hAnsi="Garamond" w:cstheme="majorHAnsi"/>
          <w:i/>
          <w:iCs/>
          <w:sz w:val="20"/>
          <w:szCs w:val="20"/>
        </w:rPr>
        <w:t>this</w:t>
      </w:r>
      <w:r w:rsidRPr="009E3057">
        <w:rPr>
          <w:rFonts w:ascii="Garamond" w:hAnsi="Garamond" w:cstheme="majorHAnsi"/>
          <w:sz w:val="20"/>
          <w:szCs w:val="20"/>
        </w:rPr>
        <w:t>.</w:t>
      </w:r>
      <w:r w:rsidRPr="009E3057">
        <w:rPr>
          <w:rStyle w:val="FootnoteReference"/>
          <w:rFonts w:ascii="Garamond" w:hAnsi="Garamond" w:cstheme="majorHAnsi"/>
          <w:sz w:val="20"/>
          <w:szCs w:val="20"/>
        </w:rPr>
        <w:footnoteReference w:id="34"/>
      </w:r>
      <w:r w:rsidRPr="009E3057">
        <w:rPr>
          <w:rFonts w:ascii="Garamond" w:hAnsi="Garamond" w:cstheme="majorHAnsi"/>
          <w:sz w:val="20"/>
          <w:szCs w:val="20"/>
        </w:rPr>
        <w:t xml:space="preserve"> A picture of </w:t>
      </w:r>
      <w:r w:rsidRPr="009E3057">
        <w:rPr>
          <w:rFonts w:ascii="Garamond" w:hAnsi="Garamond" w:cstheme="majorHAnsi"/>
          <w:i/>
          <w:iCs/>
          <w:sz w:val="20"/>
          <w:szCs w:val="20"/>
        </w:rPr>
        <w:t xml:space="preserve">A </w:t>
      </w:r>
      <w:r w:rsidRPr="009E3057">
        <w:rPr>
          <w:rFonts w:ascii="Garamond" w:hAnsi="Garamond" w:cstheme="majorHAnsi"/>
          <w:sz w:val="20"/>
          <w:szCs w:val="20"/>
        </w:rPr>
        <w:t xml:space="preserve">and </w:t>
      </w:r>
      <w:r w:rsidRPr="009E3057">
        <w:rPr>
          <w:rFonts w:ascii="Garamond" w:hAnsi="Garamond" w:cstheme="majorHAnsi"/>
          <w:i/>
          <w:iCs/>
          <w:sz w:val="20"/>
          <w:szCs w:val="20"/>
        </w:rPr>
        <w:t xml:space="preserve">B </w:t>
      </w:r>
      <w:r w:rsidRPr="009E3057">
        <w:rPr>
          <w:rFonts w:ascii="Garamond" w:hAnsi="Garamond" w:cstheme="majorHAnsi"/>
          <w:sz w:val="20"/>
          <w:szCs w:val="20"/>
        </w:rPr>
        <w:t xml:space="preserve">not fighting would not do it, because this would have to be a picture of </w:t>
      </w:r>
      <w:r w:rsidRPr="009E3057">
        <w:rPr>
          <w:rFonts w:ascii="Garamond" w:hAnsi="Garamond" w:cstheme="majorHAnsi"/>
          <w:i/>
          <w:iCs/>
          <w:sz w:val="20"/>
          <w:szCs w:val="20"/>
        </w:rPr>
        <w:t xml:space="preserve">A </w:t>
      </w:r>
      <w:r w:rsidRPr="009E3057">
        <w:rPr>
          <w:rFonts w:ascii="Garamond" w:hAnsi="Garamond" w:cstheme="majorHAnsi"/>
          <w:sz w:val="20"/>
          <w:szCs w:val="20"/>
        </w:rPr>
        <w:t xml:space="preserve">and </w:t>
      </w:r>
      <w:r w:rsidRPr="009E3057">
        <w:rPr>
          <w:rFonts w:ascii="Garamond" w:hAnsi="Garamond" w:cstheme="majorHAnsi"/>
          <w:i/>
          <w:iCs/>
          <w:sz w:val="20"/>
          <w:szCs w:val="20"/>
        </w:rPr>
        <w:t xml:space="preserve">B </w:t>
      </w:r>
      <w:r w:rsidRPr="009E3057">
        <w:rPr>
          <w:rFonts w:ascii="Garamond" w:hAnsi="Garamond" w:cstheme="majorHAnsi"/>
          <w:sz w:val="20"/>
          <w:szCs w:val="20"/>
        </w:rPr>
        <w:t xml:space="preserve">doing some other thing. And just as ‘Everyone is unwise’ is not the negation of ‘Everyone is wise’, so too a picture of </w:t>
      </w:r>
      <w:r w:rsidRPr="009E3057">
        <w:rPr>
          <w:rFonts w:ascii="Garamond" w:hAnsi="Garamond" w:cstheme="majorHAnsi"/>
          <w:i/>
          <w:iCs/>
          <w:sz w:val="20"/>
          <w:szCs w:val="20"/>
        </w:rPr>
        <w:t xml:space="preserve">A </w:t>
      </w:r>
      <w:r w:rsidRPr="009E3057">
        <w:rPr>
          <w:rFonts w:ascii="Garamond" w:hAnsi="Garamond" w:cstheme="majorHAnsi"/>
          <w:sz w:val="20"/>
          <w:szCs w:val="20"/>
        </w:rPr>
        <w:t xml:space="preserve">and </w:t>
      </w:r>
      <w:r w:rsidRPr="009E3057">
        <w:rPr>
          <w:rFonts w:ascii="Garamond" w:hAnsi="Garamond" w:cstheme="majorHAnsi"/>
          <w:i/>
          <w:iCs/>
          <w:sz w:val="20"/>
          <w:szCs w:val="20"/>
        </w:rPr>
        <w:t xml:space="preserve">B </w:t>
      </w:r>
      <w:r w:rsidRPr="009E3057">
        <w:rPr>
          <w:rFonts w:ascii="Garamond" w:hAnsi="Garamond" w:cstheme="majorHAnsi"/>
          <w:sz w:val="20"/>
          <w:szCs w:val="20"/>
        </w:rPr>
        <w:t xml:space="preserve">dancing is not </w:t>
      </w:r>
      <w:r w:rsidRPr="009E3057">
        <w:rPr>
          <w:rFonts w:ascii="Garamond" w:hAnsi="Garamond" w:cstheme="majorHAnsi"/>
          <w:i/>
          <w:iCs/>
          <w:sz w:val="20"/>
          <w:szCs w:val="20"/>
        </w:rPr>
        <w:t>the</w:t>
      </w:r>
      <w:r w:rsidRPr="009E3057">
        <w:rPr>
          <w:rFonts w:ascii="Garamond" w:hAnsi="Garamond" w:cstheme="majorHAnsi"/>
          <w:sz w:val="20"/>
          <w:szCs w:val="20"/>
        </w:rPr>
        <w:t xml:space="preserve"> negation of a picture of </w:t>
      </w:r>
      <w:r w:rsidRPr="009E3057">
        <w:rPr>
          <w:rFonts w:ascii="Garamond" w:hAnsi="Garamond" w:cstheme="majorHAnsi"/>
          <w:i/>
          <w:iCs/>
          <w:sz w:val="20"/>
          <w:szCs w:val="20"/>
        </w:rPr>
        <w:t xml:space="preserve">A </w:t>
      </w:r>
      <w:r w:rsidRPr="009E3057">
        <w:rPr>
          <w:rFonts w:ascii="Garamond" w:hAnsi="Garamond" w:cstheme="majorHAnsi"/>
          <w:sz w:val="20"/>
          <w:szCs w:val="20"/>
        </w:rPr>
        <w:t xml:space="preserve">and </w:t>
      </w:r>
      <w:r w:rsidRPr="009E3057">
        <w:rPr>
          <w:rFonts w:ascii="Garamond" w:hAnsi="Garamond" w:cstheme="majorHAnsi"/>
          <w:i/>
          <w:iCs/>
          <w:sz w:val="20"/>
          <w:szCs w:val="20"/>
        </w:rPr>
        <w:t xml:space="preserve">B </w:t>
      </w:r>
      <w:r w:rsidRPr="009E3057">
        <w:rPr>
          <w:rFonts w:ascii="Garamond" w:hAnsi="Garamond" w:cstheme="majorHAnsi"/>
          <w:sz w:val="20"/>
          <w:szCs w:val="20"/>
        </w:rPr>
        <w:t xml:space="preserve">fighting. A picture of </w:t>
      </w:r>
      <w:r w:rsidRPr="009E3057">
        <w:rPr>
          <w:rFonts w:ascii="Garamond" w:hAnsi="Garamond" w:cstheme="majorHAnsi"/>
          <w:i/>
          <w:iCs/>
          <w:sz w:val="20"/>
          <w:szCs w:val="20"/>
        </w:rPr>
        <w:t xml:space="preserve">A </w:t>
      </w:r>
      <w:r w:rsidRPr="009E3057">
        <w:rPr>
          <w:rFonts w:ascii="Garamond" w:hAnsi="Garamond" w:cstheme="majorHAnsi"/>
          <w:sz w:val="20"/>
          <w:szCs w:val="20"/>
        </w:rPr>
        <w:t xml:space="preserve">and </w:t>
      </w:r>
      <w:r w:rsidRPr="009E3057">
        <w:rPr>
          <w:rFonts w:ascii="Garamond" w:hAnsi="Garamond" w:cstheme="majorHAnsi"/>
          <w:i/>
          <w:iCs/>
          <w:sz w:val="20"/>
          <w:szCs w:val="20"/>
        </w:rPr>
        <w:t xml:space="preserve">B </w:t>
      </w:r>
      <w:r w:rsidRPr="009E3057">
        <w:rPr>
          <w:rFonts w:ascii="Garamond" w:hAnsi="Garamond" w:cstheme="majorHAnsi"/>
          <w:sz w:val="20"/>
          <w:szCs w:val="20"/>
        </w:rPr>
        <w:t xml:space="preserve">walking has equal claim to be its negation, because if I hold up either picture </w:t>
      </w:r>
      <w:proofErr w:type="gramStart"/>
      <w:r w:rsidRPr="009E3057">
        <w:rPr>
          <w:rFonts w:ascii="Garamond" w:hAnsi="Garamond" w:cstheme="majorHAnsi"/>
          <w:sz w:val="20"/>
          <w:szCs w:val="20"/>
        </w:rPr>
        <w:t>and</w:t>
      </w:r>
      <w:proofErr w:type="gramEnd"/>
      <w:r w:rsidRPr="009E3057">
        <w:rPr>
          <w:rFonts w:ascii="Garamond" w:hAnsi="Garamond" w:cstheme="majorHAnsi"/>
          <w:sz w:val="20"/>
          <w:szCs w:val="20"/>
        </w:rPr>
        <w:t xml:space="preserve"> say: </w:t>
      </w:r>
      <w:r w:rsidRPr="009E3057">
        <w:rPr>
          <w:rFonts w:ascii="Garamond" w:hAnsi="Garamond" w:cstheme="majorHAnsi"/>
          <w:i/>
          <w:iCs/>
          <w:sz w:val="20"/>
          <w:szCs w:val="20"/>
        </w:rPr>
        <w:t xml:space="preserve">this </w:t>
      </w:r>
      <w:r w:rsidRPr="009E3057">
        <w:rPr>
          <w:rFonts w:ascii="Garamond" w:hAnsi="Garamond" w:cstheme="majorHAnsi"/>
          <w:sz w:val="20"/>
          <w:szCs w:val="20"/>
        </w:rPr>
        <w:t>is how things are,</w:t>
      </w:r>
    </w:p>
    <w:p w14:paraId="2766A7D0" w14:textId="77777777" w:rsidR="00653079" w:rsidRPr="009E3057" w:rsidRDefault="00653079" w:rsidP="00475DB2">
      <w:pPr>
        <w:spacing w:line="360" w:lineRule="auto"/>
        <w:jc w:val="center"/>
        <w:rPr>
          <w:rFonts w:ascii="Garamond" w:hAnsi="Garamond" w:cstheme="majorHAnsi"/>
          <w:sz w:val="20"/>
          <w:szCs w:val="20"/>
        </w:rPr>
      </w:pPr>
      <w:r w:rsidRPr="009E3057">
        <w:rPr>
          <w:rFonts w:ascii="Garamond" w:hAnsi="Garamond" w:cstheme="majorHAnsi"/>
          <w:i/>
          <w:iCs/>
          <w:noProof/>
          <w:sz w:val="20"/>
          <w:szCs w:val="20"/>
        </w:rPr>
        <w:drawing>
          <wp:inline distT="0" distB="0" distL="0" distR="0" wp14:anchorId="438D554C" wp14:editId="200E2784">
            <wp:extent cx="419790" cy="1003492"/>
            <wp:effectExtent l="0" t="0" r="0"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8">
                      <a:extLst>
                        <a:ext uri="{BEBA8EAE-BF5A-486C-A8C5-ECC9F3942E4B}">
                          <a14:imgProps xmlns:a14="http://schemas.microsoft.com/office/drawing/2010/main">
                            <a14:imgLayer r:embed="rId10">
                              <a14:imgEffect>
                                <a14:brightnessContrast bright="40000" contrast="-40000"/>
                              </a14:imgEffect>
                            </a14:imgLayer>
                          </a14:imgProps>
                        </a:ext>
                      </a:extLst>
                    </a:blip>
                    <a:srcRect l="14702" r="63885"/>
                    <a:stretch/>
                  </pic:blipFill>
                  <pic:spPr bwMode="auto">
                    <a:xfrm>
                      <a:off x="0" y="0"/>
                      <a:ext cx="448419" cy="1071928"/>
                    </a:xfrm>
                    <a:prstGeom prst="rect">
                      <a:avLst/>
                    </a:prstGeom>
                    <a:ln>
                      <a:noFill/>
                    </a:ln>
                    <a:extLst>
                      <a:ext uri="{53640926-AAD7-44D8-BBD7-CCE9431645EC}">
                        <a14:shadowObscured xmlns:a14="http://schemas.microsoft.com/office/drawing/2010/main"/>
                      </a:ext>
                    </a:extLst>
                  </pic:spPr>
                </pic:pic>
              </a:graphicData>
            </a:graphic>
          </wp:inline>
        </w:drawing>
      </w:r>
      <w:r w:rsidRPr="009E3057">
        <w:rPr>
          <w:rFonts w:ascii="Garamond" w:hAnsi="Garamond" w:cstheme="majorHAnsi"/>
          <w:i/>
          <w:iCs/>
          <w:noProof/>
          <w:sz w:val="20"/>
          <w:szCs w:val="20"/>
        </w:rPr>
        <w:drawing>
          <wp:inline distT="0" distB="0" distL="0" distR="0" wp14:anchorId="5A0EC3CD" wp14:editId="037A68F1">
            <wp:extent cx="821560" cy="1003935"/>
            <wp:effectExtent l="0" t="0" r="4445"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8">
                      <a:extLst>
                        <a:ext uri="{BEBA8EAE-BF5A-486C-A8C5-ECC9F3942E4B}">
                          <a14:imgProps xmlns:a14="http://schemas.microsoft.com/office/drawing/2010/main">
                            <a14:imgLayer r:embed="rId11">
                              <a14:imgEffect>
                                <a14:brightnessContrast bright="40000" contrast="-40000"/>
                              </a14:imgEffect>
                            </a14:imgLayer>
                          </a14:imgProps>
                        </a:ext>
                      </a:extLst>
                    </a:blip>
                    <a:srcRect l="58112"/>
                    <a:stretch/>
                  </pic:blipFill>
                  <pic:spPr bwMode="auto">
                    <a:xfrm>
                      <a:off x="0" y="0"/>
                      <a:ext cx="877201" cy="1071928"/>
                    </a:xfrm>
                    <a:prstGeom prst="rect">
                      <a:avLst/>
                    </a:prstGeom>
                    <a:ln>
                      <a:noFill/>
                    </a:ln>
                    <a:extLst>
                      <a:ext uri="{53640926-AAD7-44D8-BBD7-CCE9431645EC}">
                        <a14:shadowObscured xmlns:a14="http://schemas.microsoft.com/office/drawing/2010/main"/>
                      </a:ext>
                    </a:extLst>
                  </pic:spPr>
                </pic:pic>
              </a:graphicData>
            </a:graphic>
          </wp:inline>
        </w:drawing>
      </w:r>
      <w:r w:rsidRPr="009E3057">
        <w:rPr>
          <w:rFonts w:ascii="Garamond" w:hAnsi="Garamond" w:cstheme="majorHAnsi"/>
          <w:i/>
          <w:iCs/>
          <w:noProof/>
          <w:sz w:val="20"/>
          <w:szCs w:val="20"/>
        </w:rPr>
        <w:drawing>
          <wp:inline distT="0" distB="0" distL="0" distR="0" wp14:anchorId="0A189462" wp14:editId="6C013B3B">
            <wp:extent cx="539059" cy="1003492"/>
            <wp:effectExtent l="0" t="0" r="0"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8">
                      <a:extLst>
                        <a:ext uri="{BEBA8EAE-BF5A-486C-A8C5-ECC9F3942E4B}">
                          <a14:imgProps xmlns:a14="http://schemas.microsoft.com/office/drawing/2010/main">
                            <a14:imgLayer r:embed="rId10">
                              <a14:imgEffect>
                                <a14:brightnessContrast bright="40000" contrast="-40000"/>
                              </a14:imgEffect>
                            </a14:imgLayer>
                          </a14:imgProps>
                        </a:ext>
                      </a:extLst>
                    </a:blip>
                    <a:srcRect l="8619" r="63885"/>
                    <a:stretch/>
                  </pic:blipFill>
                  <pic:spPr bwMode="auto">
                    <a:xfrm>
                      <a:off x="0" y="0"/>
                      <a:ext cx="575822" cy="1071928"/>
                    </a:xfrm>
                    <a:prstGeom prst="rect">
                      <a:avLst/>
                    </a:prstGeom>
                    <a:ln>
                      <a:noFill/>
                    </a:ln>
                    <a:extLst>
                      <a:ext uri="{53640926-AAD7-44D8-BBD7-CCE9431645EC}">
                        <a14:shadowObscured xmlns:a14="http://schemas.microsoft.com/office/drawing/2010/main"/>
                      </a:ext>
                    </a:extLst>
                  </pic:spPr>
                </pic:pic>
              </a:graphicData>
            </a:graphic>
          </wp:inline>
        </w:drawing>
      </w:r>
      <w:r w:rsidRPr="009E3057">
        <w:rPr>
          <w:rFonts w:ascii="Garamond" w:hAnsi="Garamond" w:cstheme="majorHAnsi"/>
          <w:i/>
          <w:iCs/>
          <w:noProof/>
          <w:sz w:val="20"/>
          <w:szCs w:val="20"/>
        </w:rPr>
        <w:drawing>
          <wp:inline distT="0" distB="0" distL="0" distR="0" wp14:anchorId="064A3927" wp14:editId="687F443D">
            <wp:extent cx="403612" cy="1003318"/>
            <wp:effectExtent l="0" t="0" r="3175"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8">
                      <a:extLst>
                        <a:ext uri="{BEBA8EAE-BF5A-486C-A8C5-ECC9F3942E4B}">
                          <a14:imgProps xmlns:a14="http://schemas.microsoft.com/office/drawing/2010/main">
                            <a14:imgLayer r:embed="rId11">
                              <a14:imgEffect>
                                <a14:brightnessContrast bright="40000" contrast="-40000"/>
                              </a14:imgEffect>
                            </a14:imgLayer>
                          </a14:imgProps>
                        </a:ext>
                      </a:extLst>
                    </a:blip>
                    <a:srcRect l="58112" r="21297"/>
                    <a:stretch/>
                  </pic:blipFill>
                  <pic:spPr bwMode="auto">
                    <a:xfrm flipH="1">
                      <a:off x="0" y="0"/>
                      <a:ext cx="431212" cy="1071928"/>
                    </a:xfrm>
                    <a:prstGeom prst="rect">
                      <a:avLst/>
                    </a:prstGeom>
                    <a:ln>
                      <a:noFill/>
                    </a:ln>
                    <a:extLst>
                      <a:ext uri="{53640926-AAD7-44D8-BBD7-CCE9431645EC}">
                        <a14:shadowObscured xmlns:a14="http://schemas.microsoft.com/office/drawing/2010/main"/>
                      </a:ext>
                    </a:extLst>
                  </pic:spPr>
                </pic:pic>
              </a:graphicData>
            </a:graphic>
          </wp:inline>
        </w:drawing>
      </w:r>
    </w:p>
    <w:p w14:paraId="28408CD0" w14:textId="77777777" w:rsidR="00653079" w:rsidRPr="009E3057" w:rsidRDefault="00653079" w:rsidP="00475DB2">
      <w:pPr>
        <w:spacing w:line="360" w:lineRule="auto"/>
        <w:jc w:val="center"/>
        <w:rPr>
          <w:rFonts w:ascii="Garamond" w:hAnsi="Garamond" w:cstheme="majorHAnsi"/>
          <w:i/>
          <w:iCs/>
          <w:sz w:val="20"/>
          <w:szCs w:val="20"/>
        </w:rPr>
      </w:pPr>
      <w:r w:rsidRPr="009E3057">
        <w:rPr>
          <w:rFonts w:ascii="Garamond" w:hAnsi="Garamond" w:cstheme="majorHAnsi"/>
          <w:i/>
          <w:iCs/>
          <w:sz w:val="20"/>
          <w:szCs w:val="20"/>
        </w:rPr>
        <w:t>Fig. 2</w:t>
      </w:r>
      <w:r w:rsidRPr="009E3057">
        <w:rPr>
          <w:rFonts w:ascii="Garamond" w:hAnsi="Garamond" w:cstheme="majorHAnsi"/>
          <w:i/>
          <w:iCs/>
          <w:sz w:val="20"/>
          <w:szCs w:val="20"/>
        </w:rPr>
        <w:tab/>
      </w:r>
      <w:r w:rsidRPr="009E3057">
        <w:rPr>
          <w:rFonts w:ascii="Garamond" w:hAnsi="Garamond" w:cstheme="majorHAnsi"/>
          <w:i/>
          <w:iCs/>
          <w:sz w:val="20"/>
          <w:szCs w:val="20"/>
        </w:rPr>
        <w:tab/>
      </w:r>
      <w:r w:rsidRPr="009E3057">
        <w:rPr>
          <w:rFonts w:ascii="Garamond" w:hAnsi="Garamond" w:cstheme="majorHAnsi"/>
          <w:i/>
          <w:iCs/>
          <w:sz w:val="20"/>
          <w:szCs w:val="20"/>
        </w:rPr>
        <w:tab/>
      </w:r>
      <w:r w:rsidRPr="009E3057">
        <w:rPr>
          <w:rFonts w:ascii="Garamond" w:hAnsi="Garamond" w:cstheme="majorHAnsi"/>
          <w:i/>
          <w:iCs/>
          <w:sz w:val="20"/>
          <w:szCs w:val="20"/>
        </w:rPr>
        <w:tab/>
        <w:t>Fig. 3</w:t>
      </w:r>
    </w:p>
    <w:p w14:paraId="4F66CE85" w14:textId="77777777" w:rsidR="00653079" w:rsidRPr="009E3057" w:rsidRDefault="00653079" w:rsidP="00475DB2">
      <w:pPr>
        <w:spacing w:line="360" w:lineRule="auto"/>
        <w:jc w:val="both"/>
        <w:rPr>
          <w:rFonts w:ascii="Garamond" w:hAnsi="Garamond" w:cstheme="majorHAnsi"/>
          <w:i/>
          <w:iCs/>
          <w:sz w:val="20"/>
          <w:szCs w:val="20"/>
        </w:rPr>
      </w:pPr>
    </w:p>
    <w:p w14:paraId="2106A616" w14:textId="109319CB" w:rsidR="007B053C" w:rsidRPr="007B053C" w:rsidRDefault="00653079" w:rsidP="00475DB2">
      <w:pPr>
        <w:spacing w:line="360" w:lineRule="auto"/>
        <w:jc w:val="both"/>
        <w:rPr>
          <w:rFonts w:ascii="Garamond" w:hAnsi="Garamond" w:cstheme="majorHAnsi"/>
          <w:sz w:val="20"/>
          <w:szCs w:val="20"/>
        </w:rPr>
      </w:pPr>
      <w:r w:rsidRPr="009E3057">
        <w:rPr>
          <w:rFonts w:ascii="Garamond" w:hAnsi="Garamond" w:cstheme="majorHAnsi"/>
          <w:sz w:val="20"/>
          <w:szCs w:val="20"/>
        </w:rPr>
        <w:t xml:space="preserve">then I cannot, without contradicting myself hold up the picture of </w:t>
      </w:r>
      <w:r w:rsidRPr="009E3057">
        <w:rPr>
          <w:rFonts w:ascii="Garamond" w:hAnsi="Garamond" w:cstheme="majorHAnsi"/>
          <w:i/>
          <w:iCs/>
          <w:sz w:val="20"/>
          <w:szCs w:val="20"/>
        </w:rPr>
        <w:t xml:space="preserve">A </w:t>
      </w:r>
      <w:r w:rsidRPr="009E3057">
        <w:rPr>
          <w:rFonts w:ascii="Garamond" w:hAnsi="Garamond" w:cstheme="majorHAnsi"/>
          <w:sz w:val="20"/>
          <w:szCs w:val="20"/>
        </w:rPr>
        <w:t xml:space="preserve">and </w:t>
      </w:r>
      <w:r w:rsidRPr="009E3057">
        <w:rPr>
          <w:rFonts w:ascii="Garamond" w:hAnsi="Garamond" w:cstheme="majorHAnsi"/>
          <w:i/>
          <w:iCs/>
          <w:sz w:val="20"/>
          <w:szCs w:val="20"/>
        </w:rPr>
        <w:t xml:space="preserve">B </w:t>
      </w:r>
      <w:r w:rsidRPr="009E3057">
        <w:rPr>
          <w:rFonts w:ascii="Garamond" w:hAnsi="Garamond" w:cstheme="majorHAnsi"/>
          <w:sz w:val="20"/>
          <w:szCs w:val="20"/>
        </w:rPr>
        <w:t xml:space="preserve">fighting and say: </w:t>
      </w:r>
      <w:r w:rsidRPr="009E3057">
        <w:rPr>
          <w:rFonts w:ascii="Garamond" w:hAnsi="Garamond" w:cstheme="majorHAnsi"/>
          <w:i/>
          <w:iCs/>
          <w:sz w:val="20"/>
          <w:szCs w:val="20"/>
        </w:rPr>
        <w:t xml:space="preserve">and this </w:t>
      </w:r>
      <w:r w:rsidRPr="009E3057">
        <w:rPr>
          <w:rFonts w:ascii="Garamond" w:hAnsi="Garamond" w:cstheme="majorHAnsi"/>
          <w:sz w:val="20"/>
          <w:szCs w:val="20"/>
        </w:rPr>
        <w:t xml:space="preserve">is also how things are. But if I want to say the negation of </w:t>
      </w:r>
      <w:r w:rsidRPr="009E3057">
        <w:rPr>
          <w:rFonts w:ascii="Garamond" w:hAnsi="Garamond" w:cstheme="majorHAnsi"/>
          <w:i/>
          <w:iCs/>
          <w:sz w:val="20"/>
          <w:szCs w:val="20"/>
        </w:rPr>
        <w:t>figure 1</w:t>
      </w:r>
      <w:r w:rsidRPr="009E3057">
        <w:rPr>
          <w:rFonts w:ascii="Garamond" w:hAnsi="Garamond" w:cstheme="majorHAnsi"/>
          <w:sz w:val="20"/>
          <w:szCs w:val="20"/>
        </w:rPr>
        <w:t xml:space="preserve"> – that it shows how thing are not – my only option is to use </w:t>
      </w:r>
      <w:r w:rsidRPr="009E3057">
        <w:rPr>
          <w:rFonts w:ascii="Garamond" w:hAnsi="Garamond" w:cstheme="majorHAnsi"/>
          <w:i/>
          <w:iCs/>
          <w:sz w:val="20"/>
          <w:szCs w:val="20"/>
        </w:rPr>
        <w:t>figure 1</w:t>
      </w:r>
      <w:r w:rsidRPr="009E3057">
        <w:rPr>
          <w:rFonts w:ascii="Garamond" w:hAnsi="Garamond" w:cstheme="majorHAnsi"/>
          <w:sz w:val="20"/>
          <w:szCs w:val="20"/>
        </w:rPr>
        <w:t xml:space="preserve"> itself.</w:t>
      </w:r>
      <w:r w:rsidR="007B053C" w:rsidRPr="009E3057">
        <w:rPr>
          <w:rFonts w:ascii="Garamond" w:eastAsiaTheme="minorEastAsia" w:hAnsi="Garamond" w:cstheme="majorHAnsi"/>
          <w:iCs/>
          <w:sz w:val="20"/>
          <w:szCs w:val="20"/>
        </w:rPr>
        <w:t xml:space="preserve"> </w:t>
      </w:r>
    </w:p>
    <w:p w14:paraId="268386E7" w14:textId="77777777" w:rsidR="007B053C" w:rsidRDefault="007B053C" w:rsidP="00475DB2">
      <w:pPr>
        <w:spacing w:line="360" w:lineRule="auto"/>
        <w:jc w:val="both"/>
        <w:rPr>
          <w:rFonts w:ascii="Garamond" w:hAnsi="Garamond" w:cstheme="majorHAnsi"/>
          <w:sz w:val="20"/>
          <w:szCs w:val="20"/>
        </w:rPr>
      </w:pPr>
    </w:p>
    <w:p w14:paraId="6E164B53" w14:textId="17A126F3" w:rsidR="00A677B8" w:rsidRPr="009E3057" w:rsidRDefault="00A677B8" w:rsidP="00475DB2">
      <w:pPr>
        <w:spacing w:line="360" w:lineRule="auto"/>
        <w:jc w:val="both"/>
        <w:rPr>
          <w:rFonts w:ascii="Garamond" w:hAnsi="Garamond" w:cstheme="majorHAnsi"/>
          <w:sz w:val="20"/>
          <w:szCs w:val="20"/>
        </w:rPr>
      </w:pPr>
      <w:r w:rsidRPr="009E3057">
        <w:rPr>
          <w:rFonts w:ascii="Garamond" w:hAnsi="Garamond" w:cstheme="majorHAnsi"/>
          <w:sz w:val="20"/>
          <w:szCs w:val="20"/>
        </w:rPr>
        <w:lastRenderedPageBreak/>
        <w:t>Ayer</w:t>
      </w:r>
      <w:r w:rsidR="00BD5413">
        <w:rPr>
          <w:rFonts w:ascii="Garamond" w:hAnsi="Garamond" w:cstheme="majorHAnsi"/>
          <w:sz w:val="20"/>
          <w:szCs w:val="20"/>
        </w:rPr>
        <w:t xml:space="preserve"> </w:t>
      </w:r>
      <w:r w:rsidRPr="009E3057">
        <w:rPr>
          <w:rFonts w:ascii="Garamond" w:hAnsi="Garamond" w:cstheme="majorHAnsi"/>
          <w:sz w:val="20"/>
          <w:szCs w:val="20"/>
        </w:rPr>
        <w:t>t</w:t>
      </w:r>
      <w:r w:rsidR="00060746">
        <w:rPr>
          <w:rFonts w:ascii="Garamond" w:hAnsi="Garamond" w:cstheme="majorHAnsi"/>
          <w:sz w:val="20"/>
          <w:szCs w:val="20"/>
        </w:rPr>
        <w:t>ook</w:t>
      </w:r>
      <w:r w:rsidRPr="009E3057">
        <w:rPr>
          <w:rFonts w:ascii="Garamond" w:hAnsi="Garamond" w:cstheme="majorHAnsi"/>
          <w:sz w:val="20"/>
          <w:szCs w:val="20"/>
        </w:rPr>
        <w:t xml:space="preserve"> it that</w:t>
      </w:r>
      <w:r w:rsidR="00060746">
        <w:rPr>
          <w:rFonts w:ascii="Garamond" w:hAnsi="Garamond" w:cstheme="majorHAnsi"/>
          <w:sz w:val="20"/>
          <w:szCs w:val="20"/>
        </w:rPr>
        <w:t xml:space="preserve"> when Wittgenstein spoke of</w:t>
      </w:r>
      <w:r w:rsidRPr="009E3057">
        <w:rPr>
          <w:rFonts w:ascii="Garamond" w:hAnsi="Garamond" w:cstheme="majorHAnsi"/>
          <w:sz w:val="20"/>
          <w:szCs w:val="20"/>
        </w:rPr>
        <w:t xml:space="preserve"> the ‘propositions of natural science’ (of TLP 6.53) </w:t>
      </w:r>
      <w:r w:rsidR="00060746">
        <w:rPr>
          <w:rFonts w:ascii="Garamond" w:hAnsi="Garamond" w:cstheme="majorHAnsi"/>
          <w:sz w:val="20"/>
          <w:szCs w:val="20"/>
        </w:rPr>
        <w:t>he meant</w:t>
      </w:r>
      <w:r w:rsidRPr="009E3057">
        <w:rPr>
          <w:rFonts w:ascii="Garamond" w:hAnsi="Garamond" w:cstheme="majorHAnsi"/>
          <w:sz w:val="20"/>
          <w:szCs w:val="20"/>
        </w:rPr>
        <w:t xml:space="preserve"> just those propositions that can be verified by sense observation. But </w:t>
      </w:r>
      <w:r w:rsidR="00060746">
        <w:rPr>
          <w:rFonts w:ascii="Garamond" w:hAnsi="Garamond" w:cstheme="majorHAnsi"/>
          <w:sz w:val="20"/>
          <w:szCs w:val="20"/>
        </w:rPr>
        <w:t xml:space="preserve">what emerges from Anscombe’s reading is a view on which </w:t>
      </w:r>
      <w:r w:rsidRPr="009E3057">
        <w:rPr>
          <w:rFonts w:ascii="Garamond" w:hAnsi="Garamond" w:cstheme="majorHAnsi"/>
          <w:sz w:val="20"/>
          <w:szCs w:val="20"/>
        </w:rPr>
        <w:t>the limit o</w:t>
      </w:r>
      <w:r w:rsidR="00BD5413">
        <w:rPr>
          <w:rFonts w:ascii="Garamond" w:hAnsi="Garamond" w:cstheme="majorHAnsi"/>
          <w:sz w:val="20"/>
          <w:szCs w:val="20"/>
        </w:rPr>
        <w:t>f</w:t>
      </w:r>
      <w:r w:rsidRPr="009E3057">
        <w:rPr>
          <w:rFonts w:ascii="Garamond" w:hAnsi="Garamond" w:cstheme="majorHAnsi"/>
          <w:sz w:val="20"/>
          <w:szCs w:val="20"/>
        </w:rPr>
        <w:t xml:space="preserve"> meaningful </w:t>
      </w:r>
      <w:r w:rsidR="00060746">
        <w:rPr>
          <w:rFonts w:ascii="Garamond" w:hAnsi="Garamond" w:cstheme="majorHAnsi"/>
          <w:sz w:val="20"/>
          <w:szCs w:val="20"/>
        </w:rPr>
        <w:t xml:space="preserve">– non-metaphysical – </w:t>
      </w:r>
      <w:r w:rsidRPr="009E3057">
        <w:rPr>
          <w:rFonts w:ascii="Garamond" w:hAnsi="Garamond" w:cstheme="majorHAnsi"/>
          <w:sz w:val="20"/>
          <w:szCs w:val="20"/>
        </w:rPr>
        <w:t xml:space="preserve">discourse is not epistemological or psychological but formal. As we might put it, echoing Frege, </w:t>
      </w:r>
      <w:r w:rsidR="00060746">
        <w:rPr>
          <w:rFonts w:ascii="Garamond" w:hAnsi="Garamond" w:cstheme="majorHAnsi"/>
          <w:sz w:val="20"/>
          <w:szCs w:val="20"/>
        </w:rPr>
        <w:t>Wittgenstein’s</w:t>
      </w:r>
      <w:r w:rsidRPr="009E3057">
        <w:rPr>
          <w:rFonts w:ascii="Garamond" w:hAnsi="Garamond" w:cstheme="majorHAnsi"/>
          <w:sz w:val="20"/>
          <w:szCs w:val="20"/>
        </w:rPr>
        <w:t xml:space="preserve"> is not a limit on </w:t>
      </w:r>
      <w:r w:rsidRPr="009E3057">
        <w:rPr>
          <w:rFonts w:ascii="Garamond" w:hAnsi="Garamond" w:cstheme="majorHAnsi"/>
          <w:i/>
          <w:iCs/>
          <w:sz w:val="20"/>
          <w:szCs w:val="20"/>
        </w:rPr>
        <w:t xml:space="preserve">thoughts </w:t>
      </w:r>
      <w:r w:rsidRPr="009E3057">
        <w:rPr>
          <w:rFonts w:ascii="Garamond" w:hAnsi="Garamond" w:cstheme="majorHAnsi"/>
          <w:sz w:val="20"/>
          <w:szCs w:val="20"/>
        </w:rPr>
        <w:t xml:space="preserve">but a limit on </w:t>
      </w:r>
      <w:r w:rsidRPr="009E3057">
        <w:rPr>
          <w:rFonts w:ascii="Garamond" w:hAnsi="Garamond" w:cstheme="majorHAnsi"/>
          <w:i/>
          <w:iCs/>
          <w:sz w:val="20"/>
          <w:szCs w:val="20"/>
        </w:rPr>
        <w:t>thought</w:t>
      </w:r>
      <w:r w:rsidRPr="009E3057">
        <w:rPr>
          <w:rFonts w:ascii="Garamond" w:hAnsi="Garamond" w:cstheme="majorHAnsi"/>
          <w:sz w:val="20"/>
          <w:szCs w:val="20"/>
        </w:rPr>
        <w:t>.</w:t>
      </w:r>
      <w:r w:rsidRPr="009E3057">
        <w:rPr>
          <w:rStyle w:val="FootnoteReference"/>
          <w:rFonts w:ascii="Garamond" w:hAnsi="Garamond" w:cstheme="majorHAnsi"/>
          <w:sz w:val="20"/>
          <w:szCs w:val="20"/>
        </w:rPr>
        <w:footnoteReference w:id="35"/>
      </w:r>
      <w:r w:rsidRPr="009E3057">
        <w:rPr>
          <w:rFonts w:ascii="Garamond" w:hAnsi="Garamond" w:cstheme="majorHAnsi"/>
          <w:sz w:val="20"/>
          <w:szCs w:val="20"/>
        </w:rPr>
        <w:t xml:space="preserve"> What leads Wittgenstein to characterise propositions with sense as ‘propositions of natural science’ is not</w:t>
      </w:r>
      <w:r w:rsidR="00060746">
        <w:rPr>
          <w:rFonts w:ascii="Garamond" w:hAnsi="Garamond" w:cstheme="majorHAnsi"/>
          <w:sz w:val="20"/>
          <w:szCs w:val="20"/>
        </w:rPr>
        <w:t xml:space="preserve">, for Anscombe, that they have empirical </w:t>
      </w:r>
      <w:r w:rsidRPr="009E3057">
        <w:rPr>
          <w:rFonts w:ascii="Garamond" w:hAnsi="Garamond" w:cstheme="majorHAnsi"/>
          <w:sz w:val="20"/>
          <w:szCs w:val="20"/>
        </w:rPr>
        <w:t xml:space="preserve">subject-matter </w:t>
      </w:r>
      <w:r w:rsidR="00060746">
        <w:rPr>
          <w:rFonts w:ascii="Garamond" w:hAnsi="Garamond" w:cstheme="majorHAnsi"/>
          <w:sz w:val="20"/>
          <w:szCs w:val="20"/>
        </w:rPr>
        <w:t>but</w:t>
      </w:r>
      <w:r w:rsidRPr="009E3057">
        <w:rPr>
          <w:rFonts w:ascii="Garamond" w:hAnsi="Garamond" w:cstheme="majorHAnsi"/>
          <w:sz w:val="20"/>
          <w:szCs w:val="20"/>
        </w:rPr>
        <w:t xml:space="preserve"> rather th</w:t>
      </w:r>
      <w:r w:rsidR="00060746">
        <w:rPr>
          <w:rFonts w:ascii="Garamond" w:hAnsi="Garamond" w:cstheme="majorHAnsi"/>
          <w:sz w:val="20"/>
          <w:szCs w:val="20"/>
        </w:rPr>
        <w:t>at</w:t>
      </w:r>
      <w:r w:rsidRPr="009E3057">
        <w:rPr>
          <w:rFonts w:ascii="Garamond" w:hAnsi="Garamond" w:cstheme="majorHAnsi"/>
          <w:sz w:val="20"/>
          <w:szCs w:val="20"/>
        </w:rPr>
        <w:t xml:space="preserve"> they </w:t>
      </w:r>
      <w:r w:rsidR="00060746">
        <w:rPr>
          <w:rFonts w:ascii="Garamond" w:hAnsi="Garamond" w:cstheme="majorHAnsi"/>
          <w:sz w:val="20"/>
          <w:szCs w:val="20"/>
        </w:rPr>
        <w:t xml:space="preserve">have the form to be answers to the question, </w:t>
      </w:r>
      <w:proofErr w:type="gramStart"/>
      <w:r w:rsidR="00060746">
        <w:rPr>
          <w:rFonts w:ascii="Garamond" w:hAnsi="Garamond" w:cstheme="majorHAnsi"/>
          <w:i/>
          <w:iCs/>
          <w:sz w:val="20"/>
          <w:szCs w:val="20"/>
        </w:rPr>
        <w:t>p?</w:t>
      </w:r>
      <w:r w:rsidR="00060746">
        <w:rPr>
          <w:rFonts w:ascii="Garamond" w:hAnsi="Garamond" w:cstheme="majorHAnsi"/>
          <w:sz w:val="20"/>
          <w:szCs w:val="20"/>
        </w:rPr>
        <w:t>,</w:t>
      </w:r>
      <w:proofErr w:type="gramEnd"/>
      <w:r w:rsidR="00060746">
        <w:rPr>
          <w:rFonts w:ascii="Garamond" w:hAnsi="Garamond" w:cstheme="majorHAnsi"/>
          <w:sz w:val="20"/>
          <w:szCs w:val="20"/>
        </w:rPr>
        <w:t xml:space="preserve"> where both </w:t>
      </w:r>
      <w:r w:rsidR="00060746">
        <w:rPr>
          <w:rFonts w:ascii="Garamond" w:hAnsi="Garamond" w:cstheme="majorHAnsi"/>
          <w:i/>
          <w:iCs/>
          <w:sz w:val="20"/>
          <w:szCs w:val="20"/>
        </w:rPr>
        <w:t xml:space="preserve">p </w:t>
      </w:r>
      <w:r w:rsidR="00060746">
        <w:rPr>
          <w:rFonts w:ascii="Garamond" w:hAnsi="Garamond" w:cstheme="majorHAnsi"/>
          <w:sz w:val="20"/>
          <w:szCs w:val="20"/>
        </w:rPr>
        <w:t>and ~</w:t>
      </w:r>
      <w:r w:rsidR="00060746">
        <w:rPr>
          <w:rFonts w:ascii="Garamond" w:hAnsi="Garamond" w:cstheme="majorHAnsi"/>
          <w:i/>
          <w:iCs/>
          <w:sz w:val="20"/>
          <w:szCs w:val="20"/>
        </w:rPr>
        <w:t xml:space="preserve">p </w:t>
      </w:r>
      <w:r w:rsidR="00060746">
        <w:rPr>
          <w:rFonts w:ascii="Garamond" w:hAnsi="Garamond" w:cstheme="majorHAnsi"/>
          <w:sz w:val="20"/>
          <w:szCs w:val="20"/>
        </w:rPr>
        <w:t>are ways that things could be. T</w:t>
      </w:r>
      <w:r w:rsidRPr="009E3057">
        <w:rPr>
          <w:rFonts w:ascii="Garamond" w:hAnsi="Garamond" w:cstheme="majorHAnsi"/>
          <w:sz w:val="20"/>
          <w:szCs w:val="20"/>
        </w:rPr>
        <w:t>hey can be ‘informatively said</w:t>
      </w:r>
      <w:r w:rsidR="00060746" w:rsidRPr="009E3057">
        <w:rPr>
          <w:rFonts w:ascii="Garamond" w:hAnsi="Garamond" w:cstheme="majorHAnsi"/>
          <w:sz w:val="20"/>
          <w:szCs w:val="20"/>
        </w:rPr>
        <w:t>’</w:t>
      </w:r>
      <w:r w:rsidRPr="009E3057">
        <w:rPr>
          <w:rFonts w:ascii="Garamond" w:hAnsi="Garamond" w:cstheme="majorHAnsi"/>
          <w:sz w:val="20"/>
          <w:szCs w:val="20"/>
        </w:rPr>
        <w:t>, as Anscombe glosses it.</w:t>
      </w:r>
      <w:r w:rsidRPr="009E3057">
        <w:rPr>
          <w:rStyle w:val="FootnoteReference"/>
          <w:rFonts w:ascii="Garamond" w:hAnsi="Garamond" w:cstheme="majorHAnsi"/>
          <w:sz w:val="20"/>
          <w:szCs w:val="20"/>
        </w:rPr>
        <w:footnoteReference w:id="36"/>
      </w:r>
      <w:r w:rsidRPr="009E3057">
        <w:rPr>
          <w:rFonts w:ascii="Garamond" w:hAnsi="Garamond" w:cstheme="majorHAnsi"/>
          <w:sz w:val="20"/>
          <w:szCs w:val="20"/>
        </w:rPr>
        <w:t xml:space="preserve"> As Wittgenstein’s thought – ‘</w:t>
      </w:r>
      <w:r w:rsidRPr="009E3057">
        <w:rPr>
          <w:rFonts w:ascii="Garamond" w:hAnsi="Garamond" w:cstheme="majorHAnsi"/>
          <w:i/>
          <w:iCs/>
          <w:sz w:val="20"/>
          <w:szCs w:val="20"/>
        </w:rPr>
        <w:t>It’s not as simple as that</w:t>
      </w:r>
      <w:r w:rsidRPr="009E3057">
        <w:rPr>
          <w:rFonts w:ascii="Garamond" w:hAnsi="Garamond" w:cstheme="majorHAnsi"/>
          <w:sz w:val="20"/>
          <w:szCs w:val="20"/>
        </w:rPr>
        <w:t>’</w:t>
      </w:r>
      <w:r w:rsidRPr="009E3057">
        <w:rPr>
          <w:rFonts w:ascii="Garamond" w:hAnsi="Garamond" w:cstheme="majorHAnsi"/>
          <w:i/>
          <w:iCs/>
          <w:sz w:val="20"/>
          <w:szCs w:val="20"/>
        </w:rPr>
        <w:t xml:space="preserve"> </w:t>
      </w:r>
      <w:r w:rsidRPr="009E3057">
        <w:rPr>
          <w:rFonts w:ascii="Garamond" w:hAnsi="Garamond" w:cstheme="majorHAnsi"/>
          <w:sz w:val="20"/>
          <w:szCs w:val="20"/>
        </w:rPr>
        <w:t xml:space="preserve">– unfolds in his mature philosophy, his conception of </w:t>
      </w:r>
      <w:r w:rsidRPr="009E3057">
        <w:rPr>
          <w:rFonts w:ascii="Garamond" w:hAnsi="Garamond" w:cstheme="majorHAnsi"/>
          <w:i/>
          <w:iCs/>
          <w:sz w:val="20"/>
          <w:szCs w:val="20"/>
        </w:rPr>
        <w:t>thought</w:t>
      </w:r>
      <w:r w:rsidRPr="009E3057">
        <w:rPr>
          <w:rFonts w:ascii="Garamond" w:hAnsi="Garamond" w:cstheme="majorHAnsi"/>
          <w:sz w:val="20"/>
          <w:szCs w:val="20"/>
        </w:rPr>
        <w:t xml:space="preserve"> also become more complex, but it remains central to his philosophy that the philosopher’s interest is in form</w:t>
      </w:r>
      <w:r w:rsidR="00D229FB">
        <w:rPr>
          <w:rFonts w:ascii="Garamond" w:hAnsi="Garamond" w:cstheme="majorHAnsi"/>
          <w:sz w:val="20"/>
          <w:szCs w:val="20"/>
        </w:rPr>
        <w:t>s of thought</w:t>
      </w:r>
      <w:r w:rsidRPr="009E3057">
        <w:rPr>
          <w:rFonts w:ascii="Garamond" w:hAnsi="Garamond" w:cstheme="majorHAnsi"/>
          <w:sz w:val="20"/>
          <w:szCs w:val="20"/>
        </w:rPr>
        <w:t xml:space="preserve"> and not </w:t>
      </w:r>
      <w:r w:rsidR="00D229FB">
        <w:rPr>
          <w:rFonts w:ascii="Garamond" w:hAnsi="Garamond" w:cstheme="majorHAnsi"/>
          <w:sz w:val="20"/>
          <w:szCs w:val="20"/>
        </w:rPr>
        <w:t>in thinking, understood as an</w:t>
      </w:r>
      <w:r w:rsidRPr="009E3057">
        <w:rPr>
          <w:rFonts w:ascii="Garamond" w:hAnsi="Garamond" w:cstheme="majorHAnsi"/>
          <w:sz w:val="20"/>
          <w:szCs w:val="20"/>
        </w:rPr>
        <w:t xml:space="preserve"> empirical or psychological </w:t>
      </w:r>
      <w:r w:rsidR="00D229FB">
        <w:rPr>
          <w:rFonts w:ascii="Garamond" w:hAnsi="Garamond" w:cstheme="majorHAnsi"/>
          <w:sz w:val="20"/>
          <w:szCs w:val="20"/>
        </w:rPr>
        <w:t>phenomenon</w:t>
      </w:r>
      <w:r w:rsidRPr="009E3057">
        <w:rPr>
          <w:rFonts w:ascii="Garamond" w:hAnsi="Garamond" w:cstheme="majorHAnsi"/>
          <w:sz w:val="20"/>
          <w:szCs w:val="20"/>
        </w:rPr>
        <w:t xml:space="preserve">. </w:t>
      </w:r>
    </w:p>
    <w:p w14:paraId="78398ADC" w14:textId="77777777" w:rsidR="00657B2F" w:rsidRPr="009E3057" w:rsidRDefault="00657B2F" w:rsidP="00475DB2">
      <w:pPr>
        <w:spacing w:line="360" w:lineRule="auto"/>
        <w:jc w:val="both"/>
        <w:rPr>
          <w:rFonts w:ascii="Garamond" w:hAnsi="Garamond" w:cstheme="majorHAnsi"/>
          <w:sz w:val="20"/>
          <w:szCs w:val="20"/>
        </w:rPr>
      </w:pPr>
    </w:p>
    <w:p w14:paraId="0240BD34" w14:textId="697678E5"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b/>
          <w:bCs/>
          <w:sz w:val="20"/>
          <w:szCs w:val="20"/>
        </w:rPr>
        <w:t xml:space="preserve">2. </w:t>
      </w:r>
      <w:r w:rsidR="00A677B8" w:rsidRPr="009E3057">
        <w:rPr>
          <w:rFonts w:ascii="Garamond" w:hAnsi="Garamond" w:cstheme="majorHAnsi"/>
          <w:b/>
          <w:bCs/>
          <w:sz w:val="20"/>
          <w:szCs w:val="20"/>
        </w:rPr>
        <w:t>The status of ‘metaphysical’ propositions</w:t>
      </w:r>
      <w:r w:rsidRPr="009E3057">
        <w:rPr>
          <w:rFonts w:ascii="Garamond" w:hAnsi="Garamond" w:cstheme="majorHAnsi"/>
          <w:b/>
          <w:bCs/>
          <w:sz w:val="20"/>
          <w:szCs w:val="20"/>
        </w:rPr>
        <w:t xml:space="preserve"> </w:t>
      </w:r>
    </w:p>
    <w:p w14:paraId="05AB2A80" w14:textId="6C1FDDF7" w:rsidR="00CB445F" w:rsidRPr="009E3057" w:rsidRDefault="009D53CA" w:rsidP="00527267">
      <w:pPr>
        <w:spacing w:line="360" w:lineRule="auto"/>
        <w:jc w:val="both"/>
        <w:rPr>
          <w:rFonts w:ascii="Garamond" w:hAnsi="Garamond" w:cstheme="majorHAnsi"/>
          <w:sz w:val="20"/>
          <w:szCs w:val="20"/>
        </w:rPr>
      </w:pPr>
      <w:r w:rsidRPr="009E3057">
        <w:rPr>
          <w:rFonts w:ascii="Garamond" w:hAnsi="Garamond" w:cstheme="majorHAnsi"/>
          <w:sz w:val="20"/>
          <w:szCs w:val="20"/>
        </w:rPr>
        <w:t>We are now ready to consider</w:t>
      </w:r>
      <w:r w:rsidRPr="009E3057">
        <w:rPr>
          <w:rFonts w:ascii="Garamond" w:hAnsi="Garamond" w:cstheme="majorHAnsi"/>
          <w:i/>
          <w:iCs/>
          <w:sz w:val="20"/>
          <w:szCs w:val="20"/>
        </w:rPr>
        <w:t xml:space="preserve"> </w:t>
      </w:r>
      <w:r w:rsidR="00A55903" w:rsidRPr="009E3057">
        <w:rPr>
          <w:rFonts w:ascii="Garamond" w:hAnsi="Garamond" w:cstheme="majorHAnsi"/>
          <w:sz w:val="20"/>
          <w:szCs w:val="20"/>
        </w:rPr>
        <w:t xml:space="preserve">the status of ‘metaphysical’ propositions in the </w:t>
      </w:r>
      <w:proofErr w:type="spellStart"/>
      <w:r w:rsidR="00A55903" w:rsidRPr="009E3057">
        <w:rPr>
          <w:rFonts w:ascii="Garamond" w:hAnsi="Garamond" w:cstheme="majorHAnsi"/>
          <w:i/>
          <w:iCs/>
          <w:sz w:val="20"/>
          <w:szCs w:val="20"/>
        </w:rPr>
        <w:t>Tractatus</w:t>
      </w:r>
      <w:proofErr w:type="spellEnd"/>
      <w:r w:rsidR="00A55903" w:rsidRPr="009E3057">
        <w:rPr>
          <w:rFonts w:ascii="Garamond" w:hAnsi="Garamond" w:cstheme="majorHAnsi"/>
          <w:sz w:val="20"/>
          <w:szCs w:val="20"/>
        </w:rPr>
        <w:t xml:space="preserve">. </w:t>
      </w:r>
      <w:r w:rsidR="005428A1">
        <w:rPr>
          <w:rFonts w:ascii="Garamond" w:hAnsi="Garamond" w:cstheme="majorHAnsi"/>
          <w:sz w:val="20"/>
          <w:szCs w:val="20"/>
        </w:rPr>
        <w:t xml:space="preserve">Wittgenstein says that </w:t>
      </w:r>
      <w:r w:rsidR="00940FAC" w:rsidRPr="009E3057">
        <w:rPr>
          <w:rFonts w:ascii="Garamond" w:hAnsi="Garamond" w:cstheme="majorHAnsi"/>
          <w:sz w:val="20"/>
          <w:szCs w:val="20"/>
        </w:rPr>
        <w:t>the correct method</w:t>
      </w:r>
      <w:r w:rsidR="004E5B93" w:rsidRPr="009E3057">
        <w:rPr>
          <w:rFonts w:ascii="Garamond" w:hAnsi="Garamond" w:cstheme="majorHAnsi"/>
          <w:sz w:val="20"/>
          <w:szCs w:val="20"/>
        </w:rPr>
        <w:t xml:space="preserve"> in philosophy</w:t>
      </w:r>
      <w:r w:rsidR="00940FAC" w:rsidRPr="009E3057">
        <w:rPr>
          <w:rFonts w:ascii="Garamond" w:hAnsi="Garamond" w:cstheme="majorHAnsi"/>
          <w:sz w:val="20"/>
          <w:szCs w:val="20"/>
        </w:rPr>
        <w:t xml:space="preserve"> is ‘</w:t>
      </w:r>
      <w:r w:rsidR="00EB2B6B" w:rsidRPr="009E3057">
        <w:rPr>
          <w:rFonts w:ascii="Garamond" w:hAnsi="Garamond" w:cstheme="majorHAnsi"/>
          <w:sz w:val="20"/>
          <w:szCs w:val="20"/>
        </w:rPr>
        <w:t>whenever someone else wanted to say something metaphysical, to demonstrate to him that he had failed to give meaning to his signs</w:t>
      </w:r>
      <w:r w:rsidR="00940FAC" w:rsidRPr="009E3057">
        <w:rPr>
          <w:rFonts w:ascii="Garamond" w:hAnsi="Garamond" w:cstheme="majorHAnsi"/>
          <w:sz w:val="20"/>
          <w:szCs w:val="20"/>
        </w:rPr>
        <w:t>’</w:t>
      </w:r>
      <w:r w:rsidR="00EB2B6B" w:rsidRPr="009E3057">
        <w:rPr>
          <w:rFonts w:ascii="Garamond" w:hAnsi="Garamond" w:cstheme="majorHAnsi"/>
          <w:sz w:val="20"/>
          <w:szCs w:val="20"/>
        </w:rPr>
        <w:t xml:space="preserve">. </w:t>
      </w:r>
      <w:r w:rsidR="00F15B9E" w:rsidRPr="009E3057">
        <w:rPr>
          <w:rFonts w:ascii="Garamond" w:hAnsi="Garamond" w:cstheme="majorHAnsi"/>
          <w:sz w:val="20"/>
          <w:szCs w:val="20"/>
        </w:rPr>
        <w:t xml:space="preserve">What difference will make to the way one characterises what is wrong with ‘metaphysical’ propositions, </w:t>
      </w:r>
      <w:r w:rsidR="004635A2" w:rsidRPr="009E3057">
        <w:rPr>
          <w:rFonts w:ascii="Garamond" w:hAnsi="Garamond" w:cstheme="majorHAnsi"/>
          <w:sz w:val="20"/>
          <w:szCs w:val="20"/>
        </w:rPr>
        <w:t xml:space="preserve">that </w:t>
      </w:r>
      <w:r w:rsidR="00F15B9E" w:rsidRPr="009E3057">
        <w:rPr>
          <w:rFonts w:ascii="Garamond" w:hAnsi="Garamond" w:cstheme="majorHAnsi"/>
          <w:sz w:val="20"/>
          <w:szCs w:val="20"/>
        </w:rPr>
        <w:t xml:space="preserve">one adopts the picture-theory of propositional sense, rather than the verification-theory? What difference will it make to how we understand </w:t>
      </w:r>
      <w:r w:rsidR="004635A2" w:rsidRPr="009E3057">
        <w:rPr>
          <w:rFonts w:ascii="Garamond" w:hAnsi="Garamond" w:cstheme="majorHAnsi"/>
          <w:sz w:val="20"/>
          <w:szCs w:val="20"/>
        </w:rPr>
        <w:t xml:space="preserve">the </w:t>
      </w:r>
      <w:r w:rsidR="00F15B9E" w:rsidRPr="009E3057">
        <w:rPr>
          <w:rFonts w:ascii="Garamond" w:hAnsi="Garamond" w:cstheme="majorHAnsi"/>
          <w:sz w:val="20"/>
          <w:szCs w:val="20"/>
        </w:rPr>
        <w:t xml:space="preserve">remarks about metaphysics in </w:t>
      </w:r>
      <w:r w:rsidR="004635A2" w:rsidRPr="009E3057">
        <w:rPr>
          <w:rFonts w:ascii="Garamond" w:hAnsi="Garamond" w:cstheme="majorHAnsi"/>
          <w:sz w:val="20"/>
          <w:szCs w:val="20"/>
        </w:rPr>
        <w:t xml:space="preserve">Wittgenstein’s </w:t>
      </w:r>
      <w:r w:rsidR="00F15B9E" w:rsidRPr="009E3057">
        <w:rPr>
          <w:rFonts w:ascii="Garamond" w:hAnsi="Garamond" w:cstheme="majorHAnsi"/>
          <w:sz w:val="20"/>
          <w:szCs w:val="20"/>
        </w:rPr>
        <w:t>later work</w:t>
      </w:r>
      <w:r w:rsidR="004635A2" w:rsidRPr="009E3057">
        <w:rPr>
          <w:rFonts w:ascii="Garamond" w:hAnsi="Garamond" w:cstheme="majorHAnsi"/>
          <w:sz w:val="20"/>
          <w:szCs w:val="20"/>
        </w:rPr>
        <w:t xml:space="preserve"> if we see them emerging, through a process of </w:t>
      </w:r>
      <w:r w:rsidR="004635A2" w:rsidRPr="009E3057">
        <w:rPr>
          <w:rFonts w:ascii="Garamond" w:hAnsi="Garamond" w:cstheme="majorHAnsi"/>
          <w:i/>
          <w:iCs/>
          <w:sz w:val="20"/>
          <w:szCs w:val="20"/>
        </w:rPr>
        <w:t>de-simplification</w:t>
      </w:r>
      <w:r w:rsidR="004635A2" w:rsidRPr="009E3057">
        <w:rPr>
          <w:rFonts w:ascii="Garamond" w:hAnsi="Garamond" w:cstheme="majorHAnsi"/>
          <w:sz w:val="20"/>
          <w:szCs w:val="20"/>
        </w:rPr>
        <w:t xml:space="preserve">, out of Anscombe’s </w:t>
      </w:r>
      <w:proofErr w:type="spellStart"/>
      <w:r w:rsidR="004635A2" w:rsidRPr="009E3057">
        <w:rPr>
          <w:rFonts w:ascii="Garamond" w:hAnsi="Garamond" w:cstheme="majorHAnsi"/>
          <w:i/>
          <w:iCs/>
          <w:sz w:val="20"/>
          <w:szCs w:val="20"/>
        </w:rPr>
        <w:t>Tractatus</w:t>
      </w:r>
      <w:proofErr w:type="spellEnd"/>
      <w:r w:rsidR="004635A2" w:rsidRPr="009E3057">
        <w:rPr>
          <w:rFonts w:ascii="Garamond" w:hAnsi="Garamond" w:cstheme="majorHAnsi"/>
          <w:i/>
          <w:iCs/>
          <w:sz w:val="20"/>
          <w:szCs w:val="20"/>
        </w:rPr>
        <w:t xml:space="preserve"> </w:t>
      </w:r>
      <w:r w:rsidR="004635A2" w:rsidRPr="009E3057">
        <w:rPr>
          <w:rFonts w:ascii="Garamond" w:hAnsi="Garamond" w:cstheme="majorHAnsi"/>
          <w:sz w:val="20"/>
          <w:szCs w:val="20"/>
        </w:rPr>
        <w:t>rather than Ayer’s</w:t>
      </w:r>
      <w:r w:rsidR="00F15B9E" w:rsidRPr="009E3057">
        <w:rPr>
          <w:rFonts w:ascii="Garamond" w:hAnsi="Garamond" w:cstheme="majorHAnsi"/>
          <w:sz w:val="20"/>
          <w:szCs w:val="20"/>
        </w:rPr>
        <w:t xml:space="preserve">? In the remaining part of this </w:t>
      </w:r>
      <w:proofErr w:type="gramStart"/>
      <w:r w:rsidR="00F15B9E" w:rsidRPr="009E3057">
        <w:rPr>
          <w:rFonts w:ascii="Garamond" w:hAnsi="Garamond" w:cstheme="majorHAnsi"/>
          <w:sz w:val="20"/>
          <w:szCs w:val="20"/>
        </w:rPr>
        <w:t>paper</w:t>
      </w:r>
      <w:proofErr w:type="gramEnd"/>
      <w:r w:rsidR="00F15B9E" w:rsidRPr="009E3057">
        <w:rPr>
          <w:rFonts w:ascii="Garamond" w:hAnsi="Garamond" w:cstheme="majorHAnsi"/>
          <w:sz w:val="20"/>
          <w:szCs w:val="20"/>
        </w:rPr>
        <w:t xml:space="preserve"> I want to sketch an answer to these questions and show how the shift I have just described brings in its wake the possibility of </w:t>
      </w:r>
      <w:r w:rsidR="00F15B9E" w:rsidRPr="009E3057">
        <w:rPr>
          <w:rFonts w:ascii="Garamond" w:hAnsi="Garamond" w:cstheme="majorHAnsi"/>
          <w:i/>
          <w:iCs/>
          <w:sz w:val="20"/>
          <w:szCs w:val="20"/>
        </w:rPr>
        <w:t>metaphysics without manufactured necessities</w:t>
      </w:r>
      <w:r w:rsidR="00F15B9E" w:rsidRPr="009E3057">
        <w:rPr>
          <w:rFonts w:ascii="Garamond" w:hAnsi="Garamond" w:cstheme="majorHAnsi"/>
          <w:sz w:val="20"/>
          <w:szCs w:val="20"/>
        </w:rPr>
        <w:t>.</w:t>
      </w:r>
      <w:r w:rsidR="00074FFD" w:rsidRPr="009E3057">
        <w:rPr>
          <w:rFonts w:ascii="Garamond" w:hAnsi="Garamond" w:cstheme="majorHAnsi"/>
          <w:sz w:val="20"/>
          <w:szCs w:val="20"/>
        </w:rPr>
        <w:t xml:space="preserve"> </w:t>
      </w:r>
    </w:p>
    <w:p w14:paraId="598852AC" w14:textId="77777777" w:rsidR="005428A1" w:rsidRDefault="005428A1" w:rsidP="005428A1">
      <w:pPr>
        <w:spacing w:line="360" w:lineRule="auto"/>
        <w:jc w:val="both"/>
        <w:rPr>
          <w:rFonts w:ascii="Garamond" w:hAnsi="Garamond" w:cstheme="majorHAnsi"/>
          <w:sz w:val="20"/>
          <w:szCs w:val="20"/>
        </w:rPr>
      </w:pPr>
    </w:p>
    <w:p w14:paraId="36F87AA9" w14:textId="72A33CDD" w:rsidR="00F15B9E" w:rsidRPr="009E3057" w:rsidRDefault="005428A1" w:rsidP="005428A1">
      <w:pPr>
        <w:spacing w:line="360" w:lineRule="auto"/>
        <w:jc w:val="both"/>
        <w:rPr>
          <w:rFonts w:ascii="Garamond" w:hAnsi="Garamond" w:cstheme="majorHAnsi"/>
          <w:color w:val="000000" w:themeColor="text1"/>
          <w:sz w:val="20"/>
          <w:szCs w:val="20"/>
        </w:rPr>
      </w:pPr>
      <w:r>
        <w:rPr>
          <w:rFonts w:ascii="Garamond" w:hAnsi="Garamond" w:cstheme="majorHAnsi"/>
          <w:sz w:val="20"/>
          <w:szCs w:val="20"/>
        </w:rPr>
        <w:t>We have already seen that f</w:t>
      </w:r>
      <w:r w:rsidRPr="009E3057">
        <w:rPr>
          <w:rFonts w:ascii="Garamond" w:hAnsi="Garamond" w:cstheme="majorHAnsi"/>
          <w:sz w:val="20"/>
          <w:szCs w:val="20"/>
        </w:rPr>
        <w:t>or Ayer, ‘metaphysical</w:t>
      </w:r>
      <w:r>
        <w:rPr>
          <w:rFonts w:ascii="Garamond" w:hAnsi="Garamond" w:cstheme="majorHAnsi"/>
          <w:sz w:val="20"/>
          <w:szCs w:val="20"/>
        </w:rPr>
        <w:t>’</w:t>
      </w:r>
      <w:r w:rsidRPr="009E3057">
        <w:rPr>
          <w:rFonts w:ascii="Garamond" w:hAnsi="Garamond" w:cstheme="majorHAnsi"/>
          <w:sz w:val="20"/>
          <w:szCs w:val="20"/>
        </w:rPr>
        <w:t xml:space="preserve"> propositions </w:t>
      </w:r>
      <w:r>
        <w:rPr>
          <w:rFonts w:ascii="Garamond" w:hAnsi="Garamond" w:cstheme="majorHAnsi"/>
          <w:sz w:val="20"/>
          <w:szCs w:val="20"/>
        </w:rPr>
        <w:t>can</w:t>
      </w:r>
      <w:r w:rsidR="00450B19">
        <w:rPr>
          <w:rFonts w:ascii="Garamond" w:hAnsi="Garamond" w:cstheme="majorHAnsi"/>
          <w:sz w:val="20"/>
          <w:szCs w:val="20"/>
        </w:rPr>
        <w:t xml:space="preserve"> be</w:t>
      </w:r>
      <w:r w:rsidRPr="009E3057">
        <w:rPr>
          <w:rFonts w:ascii="Garamond" w:hAnsi="Garamond" w:cstheme="majorHAnsi"/>
          <w:sz w:val="20"/>
          <w:szCs w:val="20"/>
        </w:rPr>
        <w:t xml:space="preserve"> </w:t>
      </w:r>
      <w:r w:rsidR="00450B19">
        <w:rPr>
          <w:rFonts w:ascii="Garamond" w:hAnsi="Garamond" w:cstheme="majorHAnsi"/>
          <w:sz w:val="20"/>
          <w:szCs w:val="20"/>
        </w:rPr>
        <w:t>categorised</w:t>
      </w:r>
      <w:r w:rsidR="00CF33CE">
        <w:rPr>
          <w:rFonts w:ascii="Garamond" w:hAnsi="Garamond" w:cstheme="majorHAnsi"/>
          <w:sz w:val="20"/>
          <w:szCs w:val="20"/>
        </w:rPr>
        <w:t xml:space="preserve"> </w:t>
      </w:r>
      <w:r w:rsidR="00CF33CE" w:rsidRPr="009E3057">
        <w:rPr>
          <w:rFonts w:ascii="Garamond" w:hAnsi="Garamond" w:cstheme="majorHAnsi"/>
          <w:sz w:val="20"/>
          <w:szCs w:val="20"/>
        </w:rPr>
        <w:t>as a class</w:t>
      </w:r>
      <w:r w:rsidR="00CF33CE">
        <w:rPr>
          <w:rFonts w:ascii="Garamond" w:hAnsi="Garamond" w:cstheme="majorHAnsi"/>
          <w:sz w:val="20"/>
          <w:szCs w:val="20"/>
        </w:rPr>
        <w:t xml:space="preserve"> as nonsense</w:t>
      </w:r>
      <w:r w:rsidRPr="009E3057">
        <w:rPr>
          <w:rFonts w:ascii="Garamond" w:hAnsi="Garamond" w:cstheme="majorHAnsi"/>
          <w:sz w:val="20"/>
          <w:szCs w:val="20"/>
        </w:rPr>
        <w:t xml:space="preserve">, on a priori grounds, using the ‘quick and simple’ method. Anscombe says </w:t>
      </w:r>
      <w:r w:rsidR="00AC5F70">
        <w:rPr>
          <w:rFonts w:ascii="Garamond" w:hAnsi="Garamond" w:cstheme="majorHAnsi"/>
          <w:sz w:val="20"/>
          <w:szCs w:val="20"/>
        </w:rPr>
        <w:t xml:space="preserve">in contrast </w:t>
      </w:r>
      <w:r w:rsidRPr="009E3057">
        <w:rPr>
          <w:rFonts w:ascii="Garamond" w:hAnsi="Garamond" w:cstheme="majorHAnsi"/>
          <w:sz w:val="20"/>
          <w:szCs w:val="20"/>
        </w:rPr>
        <w:t>that</w:t>
      </w:r>
      <w:r>
        <w:rPr>
          <w:rFonts w:ascii="Garamond" w:hAnsi="Garamond" w:cstheme="majorHAnsi"/>
          <w:sz w:val="20"/>
          <w:szCs w:val="20"/>
        </w:rPr>
        <w:t xml:space="preserve"> w</w:t>
      </w:r>
      <w:r w:rsidR="00F15B9E" w:rsidRPr="009E3057">
        <w:rPr>
          <w:rFonts w:ascii="Garamond" w:hAnsi="Garamond" w:cstheme="majorHAnsi"/>
          <w:sz w:val="20"/>
          <w:szCs w:val="20"/>
        </w:rPr>
        <w:t>hen the picture-theory</w:t>
      </w:r>
      <w:r>
        <w:rPr>
          <w:rFonts w:ascii="Garamond" w:hAnsi="Garamond" w:cstheme="majorHAnsi"/>
          <w:sz w:val="20"/>
          <w:szCs w:val="20"/>
        </w:rPr>
        <w:t>, rather than the verification-theory</w:t>
      </w:r>
      <w:r w:rsidR="00AC5F70">
        <w:rPr>
          <w:rFonts w:ascii="Garamond" w:hAnsi="Garamond" w:cstheme="majorHAnsi"/>
          <w:sz w:val="20"/>
          <w:szCs w:val="20"/>
        </w:rPr>
        <w:t>,</w:t>
      </w:r>
      <w:r w:rsidR="00F15B9E" w:rsidRPr="009E3057">
        <w:rPr>
          <w:rFonts w:ascii="Garamond" w:hAnsi="Garamond" w:cstheme="majorHAnsi"/>
          <w:sz w:val="20"/>
          <w:szCs w:val="20"/>
        </w:rPr>
        <w:t xml:space="preserve"> is operative</w:t>
      </w:r>
      <w:r>
        <w:rPr>
          <w:rFonts w:ascii="Garamond" w:hAnsi="Garamond" w:cstheme="majorHAnsi"/>
          <w:sz w:val="20"/>
          <w:szCs w:val="20"/>
        </w:rPr>
        <w:t xml:space="preserve"> </w:t>
      </w:r>
      <w:r w:rsidR="00F15B9E" w:rsidRPr="009E3057">
        <w:rPr>
          <w:rFonts w:ascii="Garamond" w:hAnsi="Garamond" w:cstheme="majorHAnsi"/>
          <w:color w:val="000000" w:themeColor="text1"/>
          <w:sz w:val="20"/>
          <w:szCs w:val="20"/>
        </w:rPr>
        <w:t xml:space="preserve">the ‘criticism of sentences as expressing no real thought … could never be of any very simple general form; each criticism would be </w:t>
      </w:r>
      <w:proofErr w:type="gramStart"/>
      <w:r w:rsidR="00F15B9E" w:rsidRPr="009E3057">
        <w:rPr>
          <w:rFonts w:ascii="Garamond" w:hAnsi="Garamond" w:cstheme="majorHAnsi"/>
          <w:i/>
          <w:iCs/>
          <w:color w:val="000000" w:themeColor="text1"/>
          <w:sz w:val="20"/>
          <w:szCs w:val="20"/>
        </w:rPr>
        <w:t>ad hoc</w:t>
      </w:r>
      <w:r w:rsidR="00F15B9E" w:rsidRPr="009E3057">
        <w:rPr>
          <w:rFonts w:ascii="Garamond" w:hAnsi="Garamond" w:cstheme="majorHAnsi"/>
          <w:color w:val="000000" w:themeColor="text1"/>
          <w:sz w:val="20"/>
          <w:szCs w:val="20"/>
        </w:rPr>
        <w:t>, and</w:t>
      </w:r>
      <w:proofErr w:type="gramEnd"/>
      <w:r w:rsidR="00F15B9E" w:rsidRPr="009E3057">
        <w:rPr>
          <w:rFonts w:ascii="Garamond" w:hAnsi="Garamond" w:cstheme="majorHAnsi"/>
          <w:color w:val="000000" w:themeColor="text1"/>
          <w:sz w:val="20"/>
          <w:szCs w:val="20"/>
        </w:rPr>
        <w:t xml:space="preserve"> fall within the subject-matter with which the sentence professed to deal’.</w:t>
      </w:r>
      <w:r w:rsidR="00F15B9E" w:rsidRPr="009E3057">
        <w:rPr>
          <w:rStyle w:val="FootnoteReference"/>
          <w:rFonts w:ascii="Garamond" w:hAnsi="Garamond" w:cstheme="majorHAnsi"/>
          <w:color w:val="000000" w:themeColor="text1"/>
          <w:sz w:val="20"/>
          <w:szCs w:val="20"/>
        </w:rPr>
        <w:footnoteReference w:id="37"/>
      </w:r>
    </w:p>
    <w:p w14:paraId="3D564A00" w14:textId="73422957" w:rsidR="009652ED" w:rsidRDefault="00DF2E68" w:rsidP="009652ED">
      <w:pPr>
        <w:spacing w:line="360" w:lineRule="auto"/>
        <w:jc w:val="both"/>
        <w:rPr>
          <w:rFonts w:ascii="Garamond" w:hAnsi="Garamond" w:cstheme="majorHAnsi"/>
          <w:sz w:val="20"/>
          <w:szCs w:val="20"/>
        </w:rPr>
      </w:pPr>
      <w:r w:rsidRPr="009E3057">
        <w:rPr>
          <w:rFonts w:ascii="Garamond" w:hAnsi="Garamond" w:cstheme="majorHAnsi"/>
          <w:color w:val="FF0000"/>
          <w:sz w:val="20"/>
          <w:szCs w:val="20"/>
        </w:rPr>
        <w:tab/>
      </w:r>
      <w:r w:rsidR="005428A1" w:rsidRPr="005428A1">
        <w:rPr>
          <w:rFonts w:ascii="Garamond" w:hAnsi="Garamond" w:cstheme="majorHAnsi"/>
          <w:color w:val="000000" w:themeColor="text1"/>
          <w:sz w:val="20"/>
          <w:szCs w:val="20"/>
        </w:rPr>
        <w:t xml:space="preserve">At first </w:t>
      </w:r>
      <w:r w:rsidR="005428A1">
        <w:rPr>
          <w:rFonts w:ascii="Garamond" w:hAnsi="Garamond" w:cstheme="majorHAnsi"/>
          <w:color w:val="000000" w:themeColor="text1"/>
          <w:sz w:val="20"/>
          <w:szCs w:val="20"/>
        </w:rPr>
        <w:t xml:space="preserve">blush this is a puzzling </w:t>
      </w:r>
      <w:r w:rsidR="00CF33CE">
        <w:rPr>
          <w:rFonts w:ascii="Garamond" w:hAnsi="Garamond" w:cstheme="majorHAnsi"/>
          <w:color w:val="000000" w:themeColor="text1"/>
          <w:sz w:val="20"/>
          <w:szCs w:val="20"/>
        </w:rPr>
        <w:t>remark</w:t>
      </w:r>
      <w:r w:rsidR="005428A1">
        <w:rPr>
          <w:rFonts w:ascii="Garamond" w:hAnsi="Garamond" w:cstheme="majorHAnsi"/>
          <w:color w:val="000000" w:themeColor="text1"/>
          <w:sz w:val="20"/>
          <w:szCs w:val="20"/>
        </w:rPr>
        <w:t xml:space="preserve">. </w:t>
      </w:r>
      <w:r w:rsidR="00F15B9E" w:rsidRPr="009E3057">
        <w:rPr>
          <w:rFonts w:ascii="Garamond" w:hAnsi="Garamond" w:cstheme="majorHAnsi"/>
          <w:color w:val="000000" w:themeColor="text1"/>
          <w:sz w:val="20"/>
          <w:szCs w:val="20"/>
        </w:rPr>
        <w:t>Recall Anscombe’s remark about</w:t>
      </w:r>
      <w:r w:rsidR="00F15B9E" w:rsidRPr="009E3057">
        <w:rPr>
          <w:rFonts w:ascii="Garamond" w:hAnsi="Garamond" w:cstheme="majorHAnsi"/>
          <w:i/>
          <w:iCs/>
          <w:color w:val="000000" w:themeColor="text1"/>
          <w:sz w:val="20"/>
          <w:szCs w:val="20"/>
        </w:rPr>
        <w:t xml:space="preserve"> </w:t>
      </w:r>
      <w:r w:rsidR="00CF33CE">
        <w:rPr>
          <w:rFonts w:ascii="Garamond" w:hAnsi="Garamond" w:cstheme="majorHAnsi"/>
          <w:i/>
          <w:iCs/>
          <w:color w:val="000000" w:themeColor="text1"/>
          <w:sz w:val="20"/>
          <w:szCs w:val="20"/>
        </w:rPr>
        <w:t>F</w:t>
      </w:r>
      <w:r w:rsidR="00F15B9E" w:rsidRPr="009E3057">
        <w:rPr>
          <w:rFonts w:ascii="Garamond" w:hAnsi="Garamond" w:cstheme="majorHAnsi"/>
          <w:i/>
          <w:iCs/>
          <w:color w:val="000000" w:themeColor="text1"/>
          <w:sz w:val="20"/>
          <w:szCs w:val="20"/>
        </w:rPr>
        <w:t>igure 1</w:t>
      </w:r>
      <w:r w:rsidR="00F15B9E" w:rsidRPr="009E3057">
        <w:rPr>
          <w:rFonts w:ascii="Garamond" w:hAnsi="Garamond" w:cstheme="majorHAnsi"/>
          <w:color w:val="000000" w:themeColor="text1"/>
          <w:sz w:val="20"/>
          <w:szCs w:val="20"/>
        </w:rPr>
        <w:t>. She says,</w:t>
      </w:r>
      <w:r w:rsidR="00F15B9E" w:rsidRPr="009E3057">
        <w:rPr>
          <w:rFonts w:ascii="Garamond" w:hAnsi="Garamond" w:cstheme="majorHAnsi"/>
          <w:sz w:val="20"/>
          <w:szCs w:val="20"/>
        </w:rPr>
        <w:t xml:space="preserve"> ‘If I have correlated the right-hand figure with a man A, and the left-hand figure with a man B, then I can hold up the picture and say: “This is how things are”’.</w:t>
      </w:r>
      <w:r w:rsidR="00245C16">
        <w:rPr>
          <w:rFonts w:ascii="Garamond" w:hAnsi="Garamond" w:cstheme="majorHAnsi"/>
          <w:sz w:val="20"/>
          <w:szCs w:val="20"/>
        </w:rPr>
        <w:t xml:space="preserve"> </w:t>
      </w:r>
      <w:r w:rsidR="00CF33CE">
        <w:rPr>
          <w:rFonts w:ascii="Garamond" w:hAnsi="Garamond" w:cstheme="majorHAnsi"/>
          <w:sz w:val="20"/>
          <w:szCs w:val="20"/>
        </w:rPr>
        <w:t xml:space="preserve">Combined with </w:t>
      </w:r>
      <w:r w:rsidR="00E411C5">
        <w:rPr>
          <w:rFonts w:ascii="Garamond" w:hAnsi="Garamond" w:cstheme="majorHAnsi"/>
          <w:sz w:val="20"/>
          <w:szCs w:val="20"/>
        </w:rPr>
        <w:t>Wittgenstein</w:t>
      </w:r>
      <w:r w:rsidR="00CF33CE">
        <w:rPr>
          <w:rFonts w:ascii="Garamond" w:hAnsi="Garamond" w:cstheme="majorHAnsi"/>
          <w:sz w:val="20"/>
          <w:szCs w:val="20"/>
        </w:rPr>
        <w:t>’s characterisation of ‘metaphysical’ propositions   as those in which the speaker has ‘</w:t>
      </w:r>
      <w:r w:rsidR="00E411C5" w:rsidRPr="009E3057">
        <w:rPr>
          <w:rFonts w:ascii="Garamond" w:hAnsi="Garamond" w:cstheme="majorHAnsi"/>
          <w:sz w:val="20"/>
          <w:szCs w:val="20"/>
        </w:rPr>
        <w:t>failed to give meaning to his signs’</w:t>
      </w:r>
      <w:r w:rsidR="00CF33CE">
        <w:rPr>
          <w:rFonts w:ascii="Garamond" w:hAnsi="Garamond" w:cstheme="majorHAnsi"/>
          <w:sz w:val="20"/>
          <w:szCs w:val="20"/>
        </w:rPr>
        <w:t>, t</w:t>
      </w:r>
      <w:r w:rsidR="00E411C5">
        <w:rPr>
          <w:rFonts w:ascii="Garamond" w:hAnsi="Garamond" w:cstheme="majorHAnsi"/>
          <w:sz w:val="20"/>
          <w:szCs w:val="20"/>
        </w:rPr>
        <w:t>his seems</w:t>
      </w:r>
      <w:r w:rsidR="00DB3DB3">
        <w:rPr>
          <w:rFonts w:ascii="Garamond" w:hAnsi="Garamond" w:cstheme="majorHAnsi"/>
          <w:sz w:val="20"/>
          <w:szCs w:val="20"/>
        </w:rPr>
        <w:t xml:space="preserve"> not</w:t>
      </w:r>
      <w:r w:rsidR="00E411C5">
        <w:rPr>
          <w:rFonts w:ascii="Garamond" w:hAnsi="Garamond" w:cstheme="majorHAnsi"/>
          <w:sz w:val="20"/>
          <w:szCs w:val="20"/>
        </w:rPr>
        <w:t xml:space="preserve"> to yield a set of </w:t>
      </w:r>
      <w:r w:rsidR="00E411C5">
        <w:rPr>
          <w:rFonts w:ascii="Garamond" w:hAnsi="Garamond" w:cstheme="majorHAnsi"/>
          <w:i/>
          <w:iCs/>
          <w:sz w:val="20"/>
          <w:szCs w:val="20"/>
        </w:rPr>
        <w:t>ad hoc</w:t>
      </w:r>
      <w:r w:rsidR="00DB3DB3">
        <w:rPr>
          <w:rFonts w:ascii="Garamond" w:hAnsi="Garamond" w:cstheme="majorHAnsi"/>
          <w:sz w:val="20"/>
          <w:szCs w:val="20"/>
        </w:rPr>
        <w:t>, subject-specific,</w:t>
      </w:r>
      <w:r w:rsidR="00E411C5">
        <w:rPr>
          <w:rFonts w:ascii="Garamond" w:hAnsi="Garamond" w:cstheme="majorHAnsi"/>
          <w:i/>
          <w:iCs/>
          <w:sz w:val="20"/>
          <w:szCs w:val="20"/>
        </w:rPr>
        <w:t xml:space="preserve"> </w:t>
      </w:r>
      <w:r w:rsidR="00E411C5">
        <w:rPr>
          <w:rFonts w:ascii="Garamond" w:hAnsi="Garamond" w:cstheme="majorHAnsi"/>
          <w:sz w:val="20"/>
          <w:szCs w:val="20"/>
        </w:rPr>
        <w:t>criticism</w:t>
      </w:r>
      <w:r w:rsidR="00DB3DB3">
        <w:rPr>
          <w:rFonts w:ascii="Garamond" w:hAnsi="Garamond" w:cstheme="majorHAnsi"/>
          <w:sz w:val="20"/>
          <w:szCs w:val="20"/>
        </w:rPr>
        <w:t>s</w:t>
      </w:r>
      <w:r w:rsidR="00E411C5">
        <w:rPr>
          <w:rFonts w:ascii="Garamond" w:hAnsi="Garamond" w:cstheme="majorHAnsi"/>
          <w:sz w:val="20"/>
          <w:szCs w:val="20"/>
        </w:rPr>
        <w:t xml:space="preserve"> but a </w:t>
      </w:r>
      <w:r w:rsidR="00DB3DB3">
        <w:rPr>
          <w:rFonts w:ascii="Garamond" w:hAnsi="Garamond" w:cstheme="majorHAnsi"/>
          <w:sz w:val="20"/>
          <w:szCs w:val="20"/>
        </w:rPr>
        <w:t>single generic criticism</w:t>
      </w:r>
      <w:r w:rsidR="00E411C5">
        <w:rPr>
          <w:rFonts w:ascii="Garamond" w:hAnsi="Garamond" w:cstheme="majorHAnsi"/>
          <w:sz w:val="20"/>
          <w:szCs w:val="20"/>
        </w:rPr>
        <w:t xml:space="preserve">: </w:t>
      </w:r>
      <w:r w:rsidR="00DB3DB3">
        <w:rPr>
          <w:rFonts w:ascii="Garamond" w:hAnsi="Garamond" w:cstheme="majorHAnsi"/>
          <w:sz w:val="20"/>
          <w:szCs w:val="20"/>
        </w:rPr>
        <w:t>a</w:t>
      </w:r>
      <w:r w:rsidR="00E411C5">
        <w:rPr>
          <w:rFonts w:ascii="Garamond" w:hAnsi="Garamond" w:cstheme="majorHAnsi"/>
          <w:sz w:val="20"/>
          <w:szCs w:val="20"/>
        </w:rPr>
        <w:t xml:space="preserve"> </w:t>
      </w:r>
      <w:r w:rsidR="00DB3DB3">
        <w:rPr>
          <w:rFonts w:ascii="Garamond" w:hAnsi="Garamond" w:cstheme="majorHAnsi"/>
          <w:sz w:val="20"/>
          <w:szCs w:val="20"/>
        </w:rPr>
        <w:t>sign in your proposition is</w:t>
      </w:r>
      <w:r w:rsidR="00E411C5">
        <w:rPr>
          <w:rFonts w:ascii="Garamond" w:hAnsi="Garamond" w:cstheme="majorHAnsi"/>
          <w:sz w:val="20"/>
          <w:szCs w:val="20"/>
        </w:rPr>
        <w:t xml:space="preserve"> </w:t>
      </w:r>
      <w:r w:rsidR="00DB3DB3">
        <w:rPr>
          <w:rFonts w:ascii="Garamond" w:hAnsi="Garamond" w:cstheme="majorHAnsi"/>
          <w:sz w:val="20"/>
          <w:szCs w:val="20"/>
        </w:rPr>
        <w:t>masquerading</w:t>
      </w:r>
      <w:r w:rsidR="00E411C5">
        <w:rPr>
          <w:rFonts w:ascii="Garamond" w:hAnsi="Garamond" w:cstheme="majorHAnsi"/>
          <w:sz w:val="20"/>
          <w:szCs w:val="20"/>
        </w:rPr>
        <w:t xml:space="preserve"> as a </w:t>
      </w:r>
      <w:r w:rsidR="00CF33CE">
        <w:rPr>
          <w:rFonts w:ascii="Garamond" w:hAnsi="Garamond" w:cstheme="majorHAnsi"/>
          <w:sz w:val="20"/>
          <w:szCs w:val="20"/>
        </w:rPr>
        <w:t>referring term but</w:t>
      </w:r>
      <w:r w:rsidR="00E411C5">
        <w:rPr>
          <w:rFonts w:ascii="Garamond" w:hAnsi="Garamond" w:cstheme="majorHAnsi"/>
          <w:sz w:val="20"/>
          <w:szCs w:val="20"/>
        </w:rPr>
        <w:t xml:space="preserve"> has not been correlated with an object.</w:t>
      </w:r>
      <w:r w:rsidR="00CF33CE">
        <w:rPr>
          <w:rFonts w:ascii="Garamond" w:hAnsi="Garamond" w:cstheme="majorHAnsi"/>
          <w:sz w:val="20"/>
          <w:szCs w:val="20"/>
        </w:rPr>
        <w:t xml:space="preserve"> A would</w:t>
      </w:r>
      <w:r w:rsidR="00AC5F70">
        <w:rPr>
          <w:rFonts w:ascii="Garamond" w:hAnsi="Garamond" w:cstheme="majorHAnsi"/>
          <w:sz w:val="20"/>
          <w:szCs w:val="20"/>
        </w:rPr>
        <w:t>-</w:t>
      </w:r>
      <w:r w:rsidR="00CF33CE">
        <w:rPr>
          <w:rFonts w:ascii="Garamond" w:hAnsi="Garamond" w:cstheme="majorHAnsi"/>
          <w:sz w:val="20"/>
          <w:szCs w:val="20"/>
        </w:rPr>
        <w:t xml:space="preserve">be ‘metaphysical’ proposition is, as it were, a </w:t>
      </w:r>
      <w:r w:rsidR="00C4243B">
        <w:rPr>
          <w:rFonts w:ascii="Garamond" w:hAnsi="Garamond" w:cstheme="majorHAnsi"/>
          <w:sz w:val="20"/>
          <w:szCs w:val="20"/>
        </w:rPr>
        <w:t>picture</w:t>
      </w:r>
      <w:r w:rsidR="00CF33CE">
        <w:rPr>
          <w:rFonts w:ascii="Garamond" w:hAnsi="Garamond" w:cstheme="majorHAnsi"/>
          <w:sz w:val="20"/>
          <w:szCs w:val="20"/>
        </w:rPr>
        <w:t xml:space="preserve"> </w:t>
      </w:r>
      <w:r w:rsidR="00FD0E20">
        <w:rPr>
          <w:rFonts w:ascii="Garamond" w:hAnsi="Garamond" w:cstheme="majorHAnsi"/>
          <w:sz w:val="20"/>
          <w:szCs w:val="20"/>
        </w:rPr>
        <w:t xml:space="preserve">in which one of the elements is a </w:t>
      </w:r>
      <w:proofErr w:type="gramStart"/>
      <w:r w:rsidR="00FD0E20">
        <w:rPr>
          <w:rFonts w:ascii="Garamond" w:hAnsi="Garamond" w:cstheme="majorHAnsi"/>
          <w:sz w:val="20"/>
          <w:szCs w:val="20"/>
        </w:rPr>
        <w:t>mere marks</w:t>
      </w:r>
      <w:proofErr w:type="gramEnd"/>
      <w:r w:rsidR="00FD0E20">
        <w:rPr>
          <w:rFonts w:ascii="Garamond" w:hAnsi="Garamond" w:cstheme="majorHAnsi"/>
          <w:sz w:val="20"/>
          <w:szCs w:val="20"/>
        </w:rPr>
        <w:t xml:space="preserve"> on the page</w:t>
      </w:r>
      <w:r w:rsidR="004E0E73">
        <w:rPr>
          <w:rFonts w:ascii="Garamond" w:hAnsi="Garamond" w:cstheme="majorHAnsi"/>
          <w:sz w:val="20"/>
          <w:szCs w:val="20"/>
        </w:rPr>
        <w:t xml:space="preserve">. </w:t>
      </w:r>
      <w:r w:rsidR="009652ED">
        <w:rPr>
          <w:rFonts w:ascii="Garamond" w:hAnsi="Garamond" w:cstheme="majorHAnsi"/>
          <w:sz w:val="20"/>
          <w:szCs w:val="20"/>
        </w:rPr>
        <w:t xml:space="preserve">On this way of reading the method of the </w:t>
      </w:r>
      <w:proofErr w:type="spellStart"/>
      <w:r w:rsidR="009652ED">
        <w:rPr>
          <w:rFonts w:ascii="Garamond" w:hAnsi="Garamond" w:cstheme="majorHAnsi"/>
          <w:i/>
          <w:iCs/>
          <w:sz w:val="20"/>
          <w:szCs w:val="20"/>
        </w:rPr>
        <w:t>Tractatus</w:t>
      </w:r>
      <w:proofErr w:type="spellEnd"/>
      <w:r w:rsidR="009652ED">
        <w:rPr>
          <w:rFonts w:ascii="Garamond" w:hAnsi="Garamond" w:cstheme="majorHAnsi"/>
          <w:sz w:val="20"/>
          <w:szCs w:val="20"/>
        </w:rPr>
        <w:t>, the</w:t>
      </w:r>
      <w:r w:rsidR="00DB3DB3">
        <w:rPr>
          <w:rFonts w:ascii="Garamond" w:hAnsi="Garamond" w:cstheme="majorHAnsi"/>
          <w:sz w:val="20"/>
          <w:szCs w:val="20"/>
        </w:rPr>
        <w:t xml:space="preserve"> subject </w:t>
      </w:r>
      <w:r w:rsidR="00AC5F70">
        <w:rPr>
          <w:rFonts w:ascii="Garamond" w:hAnsi="Garamond" w:cstheme="majorHAnsi"/>
          <w:sz w:val="20"/>
          <w:szCs w:val="20"/>
        </w:rPr>
        <w:t xml:space="preserve">matter </w:t>
      </w:r>
      <w:r w:rsidR="00DB3DB3">
        <w:rPr>
          <w:rFonts w:ascii="Garamond" w:hAnsi="Garamond" w:cstheme="majorHAnsi"/>
          <w:sz w:val="20"/>
          <w:szCs w:val="20"/>
        </w:rPr>
        <w:t xml:space="preserve">with which the proposition purported to deal – time, personal identity, subjectivity, </w:t>
      </w:r>
      <w:r w:rsidR="00C4243B">
        <w:rPr>
          <w:rFonts w:ascii="Garamond" w:hAnsi="Garamond" w:cstheme="majorHAnsi"/>
          <w:sz w:val="20"/>
          <w:szCs w:val="20"/>
        </w:rPr>
        <w:t>causation, the will</w:t>
      </w:r>
      <w:r w:rsidR="00AC5F70">
        <w:rPr>
          <w:rFonts w:ascii="Garamond" w:hAnsi="Garamond" w:cstheme="majorHAnsi"/>
          <w:sz w:val="20"/>
          <w:szCs w:val="20"/>
        </w:rPr>
        <w:t>, sensation</w:t>
      </w:r>
      <w:r w:rsidR="00C4243B">
        <w:rPr>
          <w:rFonts w:ascii="Garamond" w:hAnsi="Garamond" w:cstheme="majorHAnsi"/>
          <w:sz w:val="20"/>
          <w:szCs w:val="20"/>
        </w:rPr>
        <w:t xml:space="preserve"> – is of no relevance </w:t>
      </w:r>
      <w:r w:rsidR="00AC5F70">
        <w:rPr>
          <w:rFonts w:ascii="Garamond" w:hAnsi="Garamond" w:cstheme="majorHAnsi"/>
          <w:sz w:val="20"/>
          <w:szCs w:val="20"/>
        </w:rPr>
        <w:t xml:space="preserve">to the ‘method’, </w:t>
      </w:r>
      <w:r w:rsidR="00C4243B">
        <w:rPr>
          <w:rFonts w:ascii="Garamond" w:hAnsi="Garamond" w:cstheme="majorHAnsi"/>
          <w:sz w:val="20"/>
          <w:szCs w:val="20"/>
        </w:rPr>
        <w:t xml:space="preserve">and </w:t>
      </w:r>
      <w:r w:rsidR="009652ED">
        <w:rPr>
          <w:rFonts w:ascii="Garamond" w:hAnsi="Garamond" w:cstheme="majorHAnsi"/>
          <w:sz w:val="20"/>
          <w:szCs w:val="20"/>
        </w:rPr>
        <w:t xml:space="preserve">no </w:t>
      </w:r>
      <w:r w:rsidR="00C4243B">
        <w:rPr>
          <w:rFonts w:ascii="Garamond" w:hAnsi="Garamond" w:cstheme="majorHAnsi"/>
          <w:sz w:val="20"/>
          <w:szCs w:val="20"/>
        </w:rPr>
        <w:t xml:space="preserve">metaphysical </w:t>
      </w:r>
      <w:r w:rsidR="009652ED">
        <w:rPr>
          <w:rFonts w:ascii="Garamond" w:hAnsi="Garamond" w:cstheme="majorHAnsi"/>
          <w:sz w:val="20"/>
          <w:szCs w:val="20"/>
        </w:rPr>
        <w:t>insight</w:t>
      </w:r>
      <w:r w:rsidR="00C4243B">
        <w:rPr>
          <w:rFonts w:ascii="Garamond" w:hAnsi="Garamond" w:cstheme="majorHAnsi"/>
          <w:sz w:val="20"/>
          <w:szCs w:val="20"/>
        </w:rPr>
        <w:t xml:space="preserve"> into that subject</w:t>
      </w:r>
      <w:r w:rsidR="00AC5F70">
        <w:rPr>
          <w:rFonts w:ascii="Garamond" w:hAnsi="Garamond" w:cstheme="majorHAnsi"/>
          <w:sz w:val="20"/>
          <w:szCs w:val="20"/>
        </w:rPr>
        <w:t xml:space="preserve"> matter</w:t>
      </w:r>
      <w:r w:rsidR="00C4243B">
        <w:rPr>
          <w:rFonts w:ascii="Garamond" w:hAnsi="Garamond" w:cstheme="majorHAnsi"/>
          <w:sz w:val="20"/>
          <w:szCs w:val="20"/>
        </w:rPr>
        <w:t xml:space="preserve"> could </w:t>
      </w:r>
      <w:r w:rsidR="00AC5F70">
        <w:rPr>
          <w:rFonts w:ascii="Garamond" w:hAnsi="Garamond" w:cstheme="majorHAnsi"/>
          <w:sz w:val="20"/>
          <w:szCs w:val="20"/>
        </w:rPr>
        <w:t>arise</w:t>
      </w:r>
      <w:r w:rsidR="00C4243B">
        <w:rPr>
          <w:rFonts w:ascii="Garamond" w:hAnsi="Garamond" w:cstheme="majorHAnsi"/>
          <w:sz w:val="20"/>
          <w:szCs w:val="20"/>
        </w:rPr>
        <w:t xml:space="preserve"> </w:t>
      </w:r>
      <w:r w:rsidR="009652ED">
        <w:rPr>
          <w:rFonts w:ascii="Garamond" w:hAnsi="Garamond" w:cstheme="majorHAnsi"/>
          <w:sz w:val="20"/>
          <w:szCs w:val="20"/>
        </w:rPr>
        <w:t xml:space="preserve">from the conversation in </w:t>
      </w:r>
      <w:r w:rsidR="009652ED">
        <w:rPr>
          <w:rFonts w:ascii="Garamond" w:hAnsi="Garamond" w:cstheme="majorHAnsi"/>
          <w:sz w:val="20"/>
          <w:szCs w:val="20"/>
        </w:rPr>
        <w:lastRenderedPageBreak/>
        <w:t>which the ‘demonstration’ t</w:t>
      </w:r>
      <w:r w:rsidR="00AC5F70">
        <w:rPr>
          <w:rFonts w:ascii="Garamond" w:hAnsi="Garamond" w:cstheme="majorHAnsi"/>
          <w:sz w:val="20"/>
          <w:szCs w:val="20"/>
        </w:rPr>
        <w:t>ook</w:t>
      </w:r>
      <w:r w:rsidR="009652ED">
        <w:rPr>
          <w:rFonts w:ascii="Garamond" w:hAnsi="Garamond" w:cstheme="majorHAnsi"/>
          <w:sz w:val="20"/>
          <w:szCs w:val="20"/>
        </w:rPr>
        <w:t xml:space="preserve"> place</w:t>
      </w:r>
      <w:r w:rsidR="00C4243B">
        <w:rPr>
          <w:rFonts w:ascii="Garamond" w:hAnsi="Garamond" w:cstheme="majorHAnsi"/>
          <w:sz w:val="20"/>
          <w:szCs w:val="20"/>
        </w:rPr>
        <w:t xml:space="preserve">. The only possible insight would be the </w:t>
      </w:r>
      <w:r w:rsidR="009652ED">
        <w:rPr>
          <w:rFonts w:ascii="Garamond" w:hAnsi="Garamond" w:cstheme="majorHAnsi"/>
          <w:sz w:val="20"/>
          <w:szCs w:val="20"/>
        </w:rPr>
        <w:t>recognition, on the part of the would-be metaphysician, that h</w:t>
      </w:r>
      <w:r w:rsidR="00C4243B">
        <w:rPr>
          <w:rFonts w:ascii="Garamond" w:hAnsi="Garamond" w:cstheme="majorHAnsi"/>
          <w:sz w:val="20"/>
          <w:szCs w:val="20"/>
        </w:rPr>
        <w:t>is words have</w:t>
      </w:r>
      <w:r w:rsidR="009652ED">
        <w:rPr>
          <w:rFonts w:ascii="Garamond" w:hAnsi="Garamond" w:cstheme="majorHAnsi"/>
          <w:sz w:val="20"/>
          <w:szCs w:val="20"/>
        </w:rPr>
        <w:t xml:space="preserve"> failed to express a thought.</w:t>
      </w:r>
      <w:r w:rsidR="009652ED">
        <w:rPr>
          <w:rStyle w:val="FootnoteReference"/>
          <w:rFonts w:ascii="Garamond" w:hAnsi="Garamond" w:cstheme="majorHAnsi"/>
          <w:sz w:val="20"/>
          <w:szCs w:val="20"/>
        </w:rPr>
        <w:footnoteReference w:id="38"/>
      </w:r>
      <w:r w:rsidR="009652ED">
        <w:rPr>
          <w:rFonts w:ascii="Garamond" w:hAnsi="Garamond" w:cstheme="majorHAnsi"/>
          <w:sz w:val="20"/>
          <w:szCs w:val="20"/>
        </w:rPr>
        <w:t xml:space="preserve"> </w:t>
      </w:r>
    </w:p>
    <w:p w14:paraId="02EB5E28" w14:textId="5F57ECED" w:rsidR="00077B97" w:rsidRDefault="00FD0E20" w:rsidP="00475DB2">
      <w:pPr>
        <w:spacing w:line="360" w:lineRule="auto"/>
        <w:ind w:firstLine="720"/>
        <w:jc w:val="both"/>
        <w:rPr>
          <w:rFonts w:ascii="Garamond" w:hAnsi="Garamond" w:cstheme="majorHAnsi"/>
          <w:sz w:val="20"/>
          <w:szCs w:val="20"/>
        </w:rPr>
      </w:pPr>
      <w:r>
        <w:rPr>
          <w:rFonts w:ascii="Garamond" w:hAnsi="Garamond" w:cstheme="majorHAnsi"/>
          <w:sz w:val="20"/>
          <w:szCs w:val="20"/>
        </w:rPr>
        <w:t xml:space="preserve">Anscombe’s rejection of this </w:t>
      </w:r>
      <w:r w:rsidR="00C4243B">
        <w:rPr>
          <w:rFonts w:ascii="Garamond" w:hAnsi="Garamond" w:cstheme="majorHAnsi"/>
          <w:sz w:val="20"/>
          <w:szCs w:val="20"/>
        </w:rPr>
        <w:t>view</w:t>
      </w:r>
      <w:r>
        <w:rPr>
          <w:rFonts w:ascii="Garamond" w:hAnsi="Garamond" w:cstheme="majorHAnsi"/>
          <w:sz w:val="20"/>
          <w:szCs w:val="20"/>
        </w:rPr>
        <w:t xml:space="preserve"> is implicit in her claim that the criticism of ‘metaphysical’ propositions must proceed by reference to their subject-matter. She also rejects it explicitly when she writes </w:t>
      </w:r>
      <w:r w:rsidR="00AC5F70">
        <w:rPr>
          <w:rFonts w:ascii="Garamond" w:hAnsi="Garamond" w:cstheme="majorHAnsi"/>
          <w:sz w:val="20"/>
          <w:szCs w:val="20"/>
        </w:rPr>
        <w:t xml:space="preserve">elsewhere </w:t>
      </w:r>
      <w:r>
        <w:rPr>
          <w:rFonts w:ascii="Garamond" w:hAnsi="Garamond" w:cstheme="majorHAnsi"/>
          <w:sz w:val="20"/>
          <w:szCs w:val="20"/>
        </w:rPr>
        <w:t>that ‘the elements being coordinated with objects is essential to the picture’s being a picture – you couldn’t have a picture and subsequently coordinate its element with objects’.</w:t>
      </w:r>
      <w:r>
        <w:rPr>
          <w:rStyle w:val="FootnoteReference"/>
          <w:rFonts w:ascii="Garamond" w:hAnsi="Garamond" w:cstheme="majorHAnsi"/>
          <w:sz w:val="20"/>
          <w:szCs w:val="20"/>
        </w:rPr>
        <w:footnoteReference w:id="39"/>
      </w:r>
      <w:r>
        <w:rPr>
          <w:rFonts w:ascii="Garamond" w:hAnsi="Garamond" w:cstheme="majorHAnsi"/>
          <w:sz w:val="20"/>
          <w:szCs w:val="20"/>
        </w:rPr>
        <w:t xml:space="preserve">  </w:t>
      </w:r>
      <w:r w:rsidR="00077B97">
        <w:rPr>
          <w:rFonts w:ascii="Garamond" w:hAnsi="Garamond" w:cstheme="majorHAnsi"/>
          <w:sz w:val="20"/>
          <w:szCs w:val="20"/>
        </w:rPr>
        <w:t>So, you couldn’t have something that was a picture, but in which an element was – as on the above story – a mere, uncorrelated, mark.</w:t>
      </w:r>
      <w:r w:rsidR="00876DCC">
        <w:rPr>
          <w:rFonts w:ascii="Garamond" w:hAnsi="Garamond" w:cstheme="majorHAnsi"/>
          <w:sz w:val="20"/>
          <w:szCs w:val="20"/>
        </w:rPr>
        <w:t xml:space="preserve"> If we can understand why this is, we will see how it is that the method(s) for dealing with ‘metaphysical’ propositions might generate metaphysical truths.</w:t>
      </w:r>
    </w:p>
    <w:p w14:paraId="1E167470" w14:textId="77777777" w:rsidR="00876DCC" w:rsidRDefault="00876DCC" w:rsidP="00876DCC">
      <w:pPr>
        <w:spacing w:line="360" w:lineRule="auto"/>
        <w:jc w:val="both"/>
        <w:rPr>
          <w:rFonts w:ascii="Garamond" w:hAnsi="Garamond" w:cstheme="majorHAnsi"/>
          <w:sz w:val="20"/>
          <w:szCs w:val="20"/>
        </w:rPr>
      </w:pPr>
    </w:p>
    <w:p w14:paraId="1300CE52" w14:textId="34195D9D" w:rsidR="00876DCC" w:rsidRPr="005536EF" w:rsidRDefault="00851783" w:rsidP="00876DCC">
      <w:pPr>
        <w:spacing w:line="360" w:lineRule="auto"/>
        <w:jc w:val="both"/>
        <w:rPr>
          <w:rFonts w:ascii="Garamond" w:hAnsi="Garamond" w:cstheme="majorHAnsi"/>
          <w:color w:val="000000" w:themeColor="text1"/>
          <w:sz w:val="20"/>
          <w:szCs w:val="20"/>
        </w:rPr>
      </w:pPr>
      <w:r>
        <w:rPr>
          <w:rFonts w:ascii="Garamond" w:hAnsi="Garamond" w:cstheme="majorHAnsi"/>
          <w:color w:val="000000" w:themeColor="text1"/>
          <w:sz w:val="20"/>
          <w:szCs w:val="20"/>
        </w:rPr>
        <w:t xml:space="preserve">In the </w:t>
      </w:r>
      <w:r w:rsidR="005536EF">
        <w:rPr>
          <w:rFonts w:ascii="Garamond" w:hAnsi="Garamond" w:cstheme="majorHAnsi"/>
          <w:i/>
          <w:iCs/>
          <w:color w:val="000000" w:themeColor="text1"/>
          <w:sz w:val="20"/>
          <w:szCs w:val="20"/>
        </w:rPr>
        <w:t>Philosophical</w:t>
      </w:r>
      <w:r>
        <w:rPr>
          <w:rFonts w:ascii="Garamond" w:hAnsi="Garamond" w:cstheme="majorHAnsi"/>
          <w:i/>
          <w:iCs/>
          <w:color w:val="000000" w:themeColor="text1"/>
          <w:sz w:val="20"/>
          <w:szCs w:val="20"/>
        </w:rPr>
        <w:t xml:space="preserve"> Investigations </w:t>
      </w:r>
      <w:r>
        <w:rPr>
          <w:rFonts w:ascii="Garamond" w:hAnsi="Garamond" w:cstheme="majorHAnsi"/>
          <w:color w:val="000000" w:themeColor="text1"/>
          <w:sz w:val="20"/>
          <w:szCs w:val="20"/>
        </w:rPr>
        <w:t xml:space="preserve">Wittgenstein remarks: ‘it will often prove useful in philosophy to say to ourselves: naming something is like attaching a label to a thing’ (§15). But he notes too that that when ‘attaching a label </w:t>
      </w:r>
      <w:r w:rsidR="005536EF">
        <w:rPr>
          <w:rFonts w:ascii="Garamond" w:hAnsi="Garamond" w:cstheme="majorHAnsi"/>
          <w:color w:val="000000" w:themeColor="text1"/>
          <w:sz w:val="20"/>
          <w:szCs w:val="20"/>
        </w:rPr>
        <w:t>[</w:t>
      </w:r>
      <w:proofErr w:type="gramStart"/>
      <w:r w:rsidR="005536EF">
        <w:rPr>
          <w:rFonts w:ascii="Garamond" w:hAnsi="Garamond" w:cstheme="majorHAnsi"/>
          <w:color w:val="000000" w:themeColor="text1"/>
          <w:sz w:val="20"/>
          <w:szCs w:val="20"/>
        </w:rPr>
        <w:t>e.g.</w:t>
      </w:r>
      <w:proofErr w:type="gramEnd"/>
      <w:r w:rsidR="005536EF">
        <w:rPr>
          <w:rFonts w:ascii="Garamond" w:hAnsi="Garamond" w:cstheme="majorHAnsi"/>
          <w:color w:val="000000" w:themeColor="text1"/>
          <w:sz w:val="20"/>
          <w:szCs w:val="20"/>
        </w:rPr>
        <w:t xml:space="preserve"> ‘A’] </w:t>
      </w:r>
      <w:r w:rsidRPr="005536EF">
        <w:rPr>
          <w:rFonts w:ascii="Garamond" w:hAnsi="Garamond" w:cstheme="majorHAnsi"/>
          <w:color w:val="000000" w:themeColor="text1"/>
          <w:sz w:val="20"/>
          <w:szCs w:val="20"/>
        </w:rPr>
        <w:t>to</w:t>
      </w:r>
      <w:r>
        <w:rPr>
          <w:rFonts w:ascii="Garamond" w:hAnsi="Garamond" w:cstheme="majorHAnsi"/>
          <w:color w:val="000000" w:themeColor="text1"/>
          <w:sz w:val="20"/>
          <w:szCs w:val="20"/>
        </w:rPr>
        <w:t xml:space="preserve"> a thing’ is an act of naming, </w:t>
      </w:r>
      <w:r w:rsidR="005536EF">
        <w:rPr>
          <w:rFonts w:ascii="Garamond" w:hAnsi="Garamond" w:cstheme="majorHAnsi"/>
          <w:color w:val="000000" w:themeColor="text1"/>
          <w:sz w:val="20"/>
          <w:szCs w:val="20"/>
        </w:rPr>
        <w:t>there will be an</w:t>
      </w:r>
      <w:r>
        <w:rPr>
          <w:rFonts w:ascii="Garamond" w:hAnsi="Garamond" w:cstheme="majorHAnsi"/>
          <w:color w:val="000000" w:themeColor="text1"/>
          <w:sz w:val="20"/>
          <w:szCs w:val="20"/>
        </w:rPr>
        <w:t xml:space="preserve"> answer </w:t>
      </w:r>
      <w:r w:rsidR="005536EF">
        <w:rPr>
          <w:rFonts w:ascii="Garamond" w:hAnsi="Garamond" w:cstheme="majorHAnsi"/>
          <w:color w:val="000000" w:themeColor="text1"/>
          <w:sz w:val="20"/>
          <w:szCs w:val="20"/>
        </w:rPr>
        <w:t xml:space="preserve">to the </w:t>
      </w:r>
      <w:proofErr w:type="spellStart"/>
      <w:r>
        <w:rPr>
          <w:rFonts w:ascii="Garamond" w:hAnsi="Garamond" w:cstheme="majorHAnsi"/>
          <w:color w:val="000000" w:themeColor="text1"/>
          <w:sz w:val="20"/>
          <w:szCs w:val="20"/>
        </w:rPr>
        <w:t>the</w:t>
      </w:r>
      <w:proofErr w:type="spellEnd"/>
      <w:r>
        <w:rPr>
          <w:rFonts w:ascii="Garamond" w:hAnsi="Garamond" w:cstheme="majorHAnsi"/>
          <w:color w:val="000000" w:themeColor="text1"/>
          <w:sz w:val="20"/>
          <w:szCs w:val="20"/>
        </w:rPr>
        <w:t xml:space="preserve"> question ‘What </w:t>
      </w:r>
      <w:r>
        <w:rPr>
          <w:rFonts w:ascii="Garamond" w:hAnsi="Garamond" w:cstheme="majorHAnsi"/>
          <w:i/>
          <w:iCs/>
          <w:color w:val="000000" w:themeColor="text1"/>
          <w:sz w:val="20"/>
          <w:szCs w:val="20"/>
        </w:rPr>
        <w:t xml:space="preserve">kind </w:t>
      </w:r>
      <w:r>
        <w:rPr>
          <w:rFonts w:ascii="Garamond" w:hAnsi="Garamond" w:cstheme="majorHAnsi"/>
          <w:color w:val="000000" w:themeColor="text1"/>
          <w:sz w:val="20"/>
          <w:szCs w:val="20"/>
        </w:rPr>
        <w:t xml:space="preserve">of thing is </w:t>
      </w:r>
      <w:r w:rsidR="005536EF">
        <w:rPr>
          <w:rFonts w:ascii="Garamond" w:hAnsi="Garamond" w:cstheme="majorHAnsi"/>
          <w:i/>
          <w:iCs/>
          <w:color w:val="000000" w:themeColor="text1"/>
          <w:sz w:val="20"/>
          <w:szCs w:val="20"/>
        </w:rPr>
        <w:t>A</w:t>
      </w:r>
      <w:r w:rsidR="00F23CC8">
        <w:rPr>
          <w:rFonts w:ascii="Garamond" w:hAnsi="Garamond" w:cstheme="majorHAnsi"/>
          <w:color w:val="000000" w:themeColor="text1"/>
          <w:sz w:val="20"/>
          <w:szCs w:val="20"/>
        </w:rPr>
        <w:t xml:space="preserve">?’. If I attach a label </w:t>
      </w:r>
      <w:r w:rsidR="005536EF">
        <w:rPr>
          <w:rFonts w:ascii="Garamond" w:hAnsi="Garamond" w:cstheme="majorHAnsi"/>
          <w:color w:val="000000" w:themeColor="text1"/>
          <w:sz w:val="20"/>
          <w:szCs w:val="20"/>
        </w:rPr>
        <w:t>inscribed</w:t>
      </w:r>
      <w:r w:rsidR="00F23CC8">
        <w:rPr>
          <w:rFonts w:ascii="Garamond" w:hAnsi="Garamond" w:cstheme="majorHAnsi"/>
          <w:color w:val="000000" w:themeColor="text1"/>
          <w:sz w:val="20"/>
          <w:szCs w:val="20"/>
        </w:rPr>
        <w:t xml:space="preserve"> ‘</w:t>
      </w:r>
      <w:proofErr w:type="spellStart"/>
      <w:r w:rsidR="005536EF" w:rsidRPr="005536EF">
        <w:rPr>
          <w:rFonts w:ascii="Garamond" w:hAnsi="Garamond" w:cstheme="majorHAnsi"/>
          <w:i/>
          <w:iCs/>
          <w:color w:val="000000" w:themeColor="text1"/>
          <w:sz w:val="20"/>
          <w:szCs w:val="20"/>
        </w:rPr>
        <w:t>T</w:t>
      </w:r>
      <w:r w:rsidR="00F23CC8" w:rsidRPr="005536EF">
        <w:rPr>
          <w:rFonts w:ascii="Garamond" w:hAnsi="Garamond" w:cstheme="majorHAnsi"/>
          <w:i/>
          <w:iCs/>
          <w:color w:val="000000" w:themeColor="text1"/>
          <w:sz w:val="20"/>
          <w:szCs w:val="20"/>
        </w:rPr>
        <w:t>ove</w:t>
      </w:r>
      <w:proofErr w:type="spellEnd"/>
      <w:r w:rsidR="00F23CC8">
        <w:rPr>
          <w:rFonts w:ascii="Garamond" w:hAnsi="Garamond" w:cstheme="majorHAnsi"/>
          <w:color w:val="000000" w:themeColor="text1"/>
          <w:sz w:val="20"/>
          <w:szCs w:val="20"/>
        </w:rPr>
        <w:t xml:space="preserve">’ to an object on my desk </w:t>
      </w:r>
      <w:proofErr w:type="gramStart"/>
      <w:r w:rsidR="00F23CC8">
        <w:rPr>
          <w:rFonts w:ascii="Garamond" w:hAnsi="Garamond" w:cstheme="majorHAnsi"/>
          <w:color w:val="000000" w:themeColor="text1"/>
          <w:sz w:val="20"/>
          <w:szCs w:val="20"/>
        </w:rPr>
        <w:t>saying</w:t>
      </w:r>
      <w:proofErr w:type="gramEnd"/>
      <w:r w:rsidR="00F23CC8">
        <w:rPr>
          <w:rFonts w:ascii="Garamond" w:hAnsi="Garamond" w:cstheme="majorHAnsi"/>
          <w:color w:val="000000" w:themeColor="text1"/>
          <w:sz w:val="20"/>
          <w:szCs w:val="20"/>
        </w:rPr>
        <w:t xml:space="preserve"> ‘</w:t>
      </w:r>
      <w:r w:rsidR="00965282" w:rsidRPr="00965282">
        <w:rPr>
          <w:rFonts w:ascii="Garamond" w:hAnsi="Garamond" w:cstheme="majorHAnsi"/>
          <w:i/>
          <w:iCs/>
          <w:color w:val="000000" w:themeColor="text1"/>
          <w:sz w:val="20"/>
          <w:szCs w:val="20"/>
        </w:rPr>
        <w:t>T</w:t>
      </w:r>
      <w:r w:rsidR="00F23CC8">
        <w:rPr>
          <w:rFonts w:ascii="Garamond" w:hAnsi="Garamond" w:cstheme="majorHAnsi"/>
          <w:i/>
          <w:iCs/>
          <w:color w:val="000000" w:themeColor="text1"/>
          <w:sz w:val="20"/>
          <w:szCs w:val="20"/>
        </w:rPr>
        <w:t>his</w:t>
      </w:r>
      <w:r w:rsidR="00965282">
        <w:rPr>
          <w:rFonts w:ascii="Garamond" w:hAnsi="Garamond" w:cstheme="majorHAnsi"/>
          <w:i/>
          <w:iCs/>
          <w:color w:val="000000" w:themeColor="text1"/>
          <w:sz w:val="20"/>
          <w:szCs w:val="20"/>
        </w:rPr>
        <w:t xml:space="preserve"> </w:t>
      </w:r>
      <w:r w:rsidR="00965282">
        <w:rPr>
          <w:rFonts w:ascii="Garamond" w:hAnsi="Garamond" w:cstheme="majorHAnsi"/>
          <w:color w:val="000000" w:themeColor="text1"/>
          <w:sz w:val="20"/>
          <w:szCs w:val="20"/>
        </w:rPr>
        <w:t>is</w:t>
      </w:r>
      <w:r w:rsidR="00F23CC8">
        <w:rPr>
          <w:rFonts w:ascii="Garamond" w:hAnsi="Garamond" w:cstheme="majorHAnsi"/>
          <w:i/>
          <w:iCs/>
          <w:color w:val="000000" w:themeColor="text1"/>
          <w:sz w:val="20"/>
          <w:szCs w:val="20"/>
        </w:rPr>
        <w:t xml:space="preserve"> </w:t>
      </w:r>
      <w:r w:rsidR="00F23CC8">
        <w:rPr>
          <w:rFonts w:ascii="Garamond" w:hAnsi="Garamond" w:cstheme="majorHAnsi"/>
          <w:color w:val="000000" w:themeColor="text1"/>
          <w:sz w:val="20"/>
          <w:szCs w:val="20"/>
        </w:rPr>
        <w:t>“</w:t>
      </w:r>
      <w:proofErr w:type="spellStart"/>
      <w:r w:rsidR="00F23CC8">
        <w:rPr>
          <w:rFonts w:ascii="Garamond" w:hAnsi="Garamond" w:cstheme="majorHAnsi"/>
          <w:color w:val="000000" w:themeColor="text1"/>
          <w:sz w:val="20"/>
          <w:szCs w:val="20"/>
        </w:rPr>
        <w:t>tove</w:t>
      </w:r>
      <w:proofErr w:type="spellEnd"/>
      <w:r w:rsidR="00F23CC8">
        <w:rPr>
          <w:rFonts w:ascii="Garamond" w:hAnsi="Garamond" w:cstheme="majorHAnsi"/>
          <w:color w:val="000000" w:themeColor="text1"/>
          <w:sz w:val="20"/>
          <w:szCs w:val="20"/>
        </w:rPr>
        <w:t xml:space="preserve">”’, </w:t>
      </w:r>
      <w:r w:rsidR="00494C9C">
        <w:rPr>
          <w:rFonts w:ascii="Garamond" w:hAnsi="Garamond" w:cstheme="majorHAnsi"/>
          <w:color w:val="000000" w:themeColor="text1"/>
          <w:sz w:val="20"/>
          <w:szCs w:val="20"/>
        </w:rPr>
        <w:t>for ‘</w:t>
      </w:r>
      <w:proofErr w:type="spellStart"/>
      <w:r w:rsidR="00494C9C">
        <w:rPr>
          <w:rFonts w:ascii="Garamond" w:hAnsi="Garamond" w:cstheme="majorHAnsi"/>
          <w:color w:val="000000" w:themeColor="text1"/>
          <w:sz w:val="20"/>
          <w:szCs w:val="20"/>
        </w:rPr>
        <w:t>tove</w:t>
      </w:r>
      <w:proofErr w:type="spellEnd"/>
      <w:r w:rsidR="00494C9C">
        <w:rPr>
          <w:rFonts w:ascii="Garamond" w:hAnsi="Garamond" w:cstheme="majorHAnsi"/>
          <w:color w:val="000000" w:themeColor="text1"/>
          <w:sz w:val="20"/>
          <w:szCs w:val="20"/>
        </w:rPr>
        <w:t>’ to be correlated with an object we will need to know whether</w:t>
      </w:r>
      <w:r w:rsidR="00F23CC8">
        <w:rPr>
          <w:rFonts w:ascii="Garamond" w:hAnsi="Garamond" w:cstheme="majorHAnsi"/>
          <w:color w:val="000000" w:themeColor="text1"/>
          <w:sz w:val="20"/>
          <w:szCs w:val="20"/>
        </w:rPr>
        <w:t xml:space="preserve"> </w:t>
      </w:r>
      <w:r w:rsidR="00494C9C">
        <w:rPr>
          <w:rFonts w:ascii="Garamond" w:hAnsi="Garamond" w:cstheme="majorHAnsi"/>
          <w:color w:val="000000" w:themeColor="text1"/>
          <w:sz w:val="20"/>
          <w:szCs w:val="20"/>
        </w:rPr>
        <w:t>‘</w:t>
      </w:r>
      <w:proofErr w:type="spellStart"/>
      <w:r w:rsidR="00F23CC8">
        <w:rPr>
          <w:rFonts w:ascii="Garamond" w:hAnsi="Garamond" w:cstheme="majorHAnsi"/>
          <w:color w:val="000000" w:themeColor="text1"/>
          <w:sz w:val="20"/>
          <w:szCs w:val="20"/>
        </w:rPr>
        <w:t>tove</w:t>
      </w:r>
      <w:proofErr w:type="spellEnd"/>
      <w:r w:rsidR="00494C9C">
        <w:rPr>
          <w:rFonts w:ascii="Garamond" w:hAnsi="Garamond" w:cstheme="majorHAnsi"/>
          <w:color w:val="000000" w:themeColor="text1"/>
          <w:sz w:val="20"/>
          <w:szCs w:val="20"/>
        </w:rPr>
        <w:t>’ is names</w:t>
      </w:r>
      <w:r w:rsidR="00F23CC8">
        <w:rPr>
          <w:rFonts w:ascii="Garamond" w:hAnsi="Garamond" w:cstheme="majorHAnsi"/>
          <w:color w:val="000000" w:themeColor="text1"/>
          <w:sz w:val="20"/>
          <w:szCs w:val="20"/>
        </w:rPr>
        <w:t xml:space="preserve"> </w:t>
      </w:r>
      <w:r w:rsidR="00F23CC8">
        <w:rPr>
          <w:rFonts w:ascii="Garamond" w:hAnsi="Garamond" w:cstheme="majorHAnsi"/>
          <w:i/>
          <w:iCs/>
          <w:color w:val="000000" w:themeColor="text1"/>
          <w:sz w:val="20"/>
          <w:szCs w:val="20"/>
        </w:rPr>
        <w:t>a</w:t>
      </w:r>
      <w:r w:rsidR="00965282">
        <w:rPr>
          <w:rFonts w:ascii="Garamond" w:hAnsi="Garamond" w:cstheme="majorHAnsi"/>
          <w:i/>
          <w:iCs/>
          <w:color w:val="000000" w:themeColor="text1"/>
          <w:sz w:val="20"/>
          <w:szCs w:val="20"/>
        </w:rPr>
        <w:t xml:space="preserve"> utensil</w:t>
      </w:r>
      <w:r w:rsidR="00F23CC8">
        <w:rPr>
          <w:rFonts w:ascii="Garamond" w:hAnsi="Garamond" w:cstheme="majorHAnsi"/>
          <w:i/>
          <w:iCs/>
          <w:color w:val="000000" w:themeColor="text1"/>
          <w:sz w:val="20"/>
          <w:szCs w:val="20"/>
        </w:rPr>
        <w:t xml:space="preserve"> </w:t>
      </w:r>
      <w:r w:rsidR="00965282">
        <w:rPr>
          <w:rFonts w:ascii="Garamond" w:hAnsi="Garamond" w:cstheme="majorHAnsi"/>
          <w:i/>
          <w:iCs/>
          <w:color w:val="000000" w:themeColor="text1"/>
          <w:sz w:val="20"/>
          <w:szCs w:val="20"/>
        </w:rPr>
        <w:t>(</w:t>
      </w:r>
      <w:r w:rsidR="00F23CC8">
        <w:rPr>
          <w:rFonts w:ascii="Garamond" w:hAnsi="Garamond" w:cstheme="majorHAnsi"/>
          <w:i/>
          <w:iCs/>
          <w:color w:val="000000" w:themeColor="text1"/>
          <w:sz w:val="20"/>
          <w:szCs w:val="20"/>
        </w:rPr>
        <w:t>pencil</w:t>
      </w:r>
      <w:r w:rsidR="00965282">
        <w:rPr>
          <w:rFonts w:ascii="Garamond" w:hAnsi="Garamond" w:cstheme="majorHAnsi"/>
          <w:i/>
          <w:iCs/>
          <w:color w:val="000000" w:themeColor="text1"/>
          <w:sz w:val="20"/>
          <w:szCs w:val="20"/>
        </w:rPr>
        <w:t>)</w:t>
      </w:r>
      <w:r w:rsidR="00F23CC8">
        <w:rPr>
          <w:rFonts w:ascii="Garamond" w:hAnsi="Garamond" w:cstheme="majorHAnsi"/>
          <w:color w:val="000000" w:themeColor="text1"/>
          <w:sz w:val="20"/>
          <w:szCs w:val="20"/>
        </w:rPr>
        <w:t xml:space="preserve">, </w:t>
      </w:r>
      <w:r w:rsidR="00965282">
        <w:rPr>
          <w:rFonts w:ascii="Garamond" w:hAnsi="Garamond" w:cstheme="majorHAnsi"/>
          <w:i/>
          <w:iCs/>
          <w:color w:val="000000" w:themeColor="text1"/>
          <w:sz w:val="20"/>
          <w:szCs w:val="20"/>
        </w:rPr>
        <w:t xml:space="preserve">a shape (round), a material (wood), </w:t>
      </w:r>
      <w:r w:rsidR="00F23CC8">
        <w:rPr>
          <w:rFonts w:ascii="Garamond" w:hAnsi="Garamond" w:cstheme="majorHAnsi"/>
          <w:i/>
          <w:iCs/>
          <w:color w:val="000000" w:themeColor="text1"/>
          <w:sz w:val="20"/>
          <w:szCs w:val="20"/>
        </w:rPr>
        <w:t xml:space="preserve">a </w:t>
      </w:r>
      <w:r w:rsidR="00965282">
        <w:rPr>
          <w:rFonts w:ascii="Garamond" w:hAnsi="Garamond" w:cstheme="majorHAnsi"/>
          <w:i/>
          <w:iCs/>
          <w:color w:val="000000" w:themeColor="text1"/>
          <w:sz w:val="20"/>
          <w:szCs w:val="20"/>
        </w:rPr>
        <w:t xml:space="preserve">numeral (one); a </w:t>
      </w:r>
      <w:r w:rsidR="00F23CC8">
        <w:rPr>
          <w:rFonts w:ascii="Garamond" w:hAnsi="Garamond" w:cstheme="majorHAnsi"/>
          <w:i/>
          <w:iCs/>
          <w:color w:val="000000" w:themeColor="text1"/>
          <w:sz w:val="20"/>
          <w:szCs w:val="20"/>
        </w:rPr>
        <w:t>colour</w:t>
      </w:r>
      <w:r w:rsidR="00965282">
        <w:rPr>
          <w:rFonts w:ascii="Garamond" w:hAnsi="Garamond" w:cstheme="majorHAnsi"/>
          <w:color w:val="000000" w:themeColor="text1"/>
          <w:sz w:val="20"/>
          <w:szCs w:val="20"/>
        </w:rPr>
        <w:t xml:space="preserve"> </w:t>
      </w:r>
      <w:r w:rsidR="00965282">
        <w:rPr>
          <w:rFonts w:ascii="Garamond" w:hAnsi="Garamond" w:cstheme="majorHAnsi"/>
          <w:i/>
          <w:iCs/>
          <w:color w:val="000000" w:themeColor="text1"/>
          <w:sz w:val="20"/>
          <w:szCs w:val="20"/>
        </w:rPr>
        <w:t xml:space="preserve">(blue) </w:t>
      </w:r>
      <w:r w:rsidR="00965282">
        <w:rPr>
          <w:rFonts w:ascii="Garamond" w:hAnsi="Garamond" w:cstheme="majorHAnsi"/>
          <w:color w:val="000000" w:themeColor="text1"/>
          <w:sz w:val="20"/>
          <w:szCs w:val="20"/>
        </w:rPr>
        <w:t>and so on</w:t>
      </w:r>
      <w:r w:rsidR="00494C9C">
        <w:rPr>
          <w:rFonts w:ascii="Garamond" w:hAnsi="Garamond" w:cstheme="majorHAnsi"/>
          <w:color w:val="000000" w:themeColor="text1"/>
          <w:sz w:val="20"/>
          <w:szCs w:val="20"/>
        </w:rPr>
        <w:t>.</w:t>
      </w:r>
      <w:r w:rsidR="00494C9C">
        <w:rPr>
          <w:rStyle w:val="FootnoteReference"/>
          <w:rFonts w:ascii="Garamond" w:hAnsi="Garamond" w:cstheme="majorHAnsi"/>
          <w:color w:val="000000" w:themeColor="text1"/>
          <w:sz w:val="20"/>
          <w:szCs w:val="20"/>
        </w:rPr>
        <w:footnoteReference w:id="40"/>
      </w:r>
      <w:r w:rsidR="00F23CC8">
        <w:rPr>
          <w:rFonts w:ascii="Garamond" w:hAnsi="Garamond" w:cstheme="majorHAnsi"/>
          <w:i/>
          <w:iCs/>
          <w:color w:val="000000" w:themeColor="text1"/>
          <w:sz w:val="20"/>
          <w:szCs w:val="20"/>
        </w:rPr>
        <w:t xml:space="preserve"> </w:t>
      </w:r>
      <w:r w:rsidR="00F23CC8">
        <w:rPr>
          <w:rFonts w:ascii="Garamond" w:hAnsi="Garamond" w:cstheme="majorHAnsi"/>
          <w:color w:val="000000" w:themeColor="text1"/>
          <w:sz w:val="20"/>
          <w:szCs w:val="20"/>
        </w:rPr>
        <w:t>Otherwise, the ceremony is an empty one.</w:t>
      </w:r>
      <w:r w:rsidR="005536EF">
        <w:rPr>
          <w:rFonts w:ascii="Garamond" w:hAnsi="Garamond" w:cstheme="majorHAnsi"/>
          <w:color w:val="000000" w:themeColor="text1"/>
          <w:sz w:val="20"/>
          <w:szCs w:val="20"/>
        </w:rPr>
        <w:t xml:space="preserve"> We give names ‘to human beings, to shapes, to colours, to pains, to moods, to numbers’, writes Wittgenstein</w:t>
      </w:r>
      <w:r w:rsidR="00E22E8A">
        <w:rPr>
          <w:rFonts w:ascii="Garamond" w:hAnsi="Garamond" w:cstheme="majorHAnsi"/>
          <w:color w:val="000000" w:themeColor="text1"/>
          <w:sz w:val="20"/>
          <w:szCs w:val="20"/>
        </w:rPr>
        <w:t xml:space="preserve">. </w:t>
      </w:r>
      <w:r w:rsidR="005536EF">
        <w:rPr>
          <w:rFonts w:ascii="Garamond" w:hAnsi="Garamond" w:cstheme="majorHAnsi"/>
          <w:color w:val="000000" w:themeColor="text1"/>
          <w:sz w:val="20"/>
          <w:szCs w:val="20"/>
        </w:rPr>
        <w:t>As Anscombe herself would later put it: t</w:t>
      </w:r>
      <w:r w:rsidR="005536EF">
        <w:rPr>
          <w:rFonts w:ascii="Garamond" w:hAnsi="Garamond" w:cstheme="majorHAnsi"/>
          <w:color w:val="000000" w:themeColor="text1"/>
          <w:sz w:val="20"/>
          <w:szCs w:val="20"/>
        </w:rPr>
        <w:t xml:space="preserve">he use of a name </w:t>
      </w:r>
      <w:r w:rsidR="00AC5F70">
        <w:rPr>
          <w:rFonts w:ascii="Garamond" w:hAnsi="Garamond" w:cstheme="majorHAnsi"/>
          <w:color w:val="000000" w:themeColor="text1"/>
          <w:sz w:val="20"/>
          <w:szCs w:val="20"/>
        </w:rPr>
        <w:t xml:space="preserve">to refer to an object </w:t>
      </w:r>
      <w:r w:rsidR="005536EF">
        <w:rPr>
          <w:rFonts w:ascii="Garamond" w:hAnsi="Garamond" w:cstheme="majorHAnsi"/>
          <w:color w:val="000000" w:themeColor="text1"/>
          <w:sz w:val="20"/>
          <w:szCs w:val="20"/>
        </w:rPr>
        <w:t>is not ‘</w:t>
      </w:r>
      <w:proofErr w:type="spellStart"/>
      <w:r w:rsidR="005536EF">
        <w:rPr>
          <w:rFonts w:ascii="Garamond" w:hAnsi="Garamond" w:cstheme="majorHAnsi"/>
          <w:color w:val="000000" w:themeColor="text1"/>
          <w:sz w:val="20"/>
          <w:szCs w:val="20"/>
        </w:rPr>
        <w:t>conceptionless</w:t>
      </w:r>
      <w:proofErr w:type="spellEnd"/>
      <w:r w:rsidR="005536EF">
        <w:rPr>
          <w:rFonts w:ascii="Garamond" w:hAnsi="Garamond" w:cstheme="majorHAnsi"/>
          <w:color w:val="000000" w:themeColor="text1"/>
          <w:sz w:val="20"/>
          <w:szCs w:val="20"/>
        </w:rPr>
        <w:t>’</w:t>
      </w:r>
      <w:r w:rsidR="005536EF">
        <w:rPr>
          <w:rFonts w:ascii="Garamond" w:hAnsi="Garamond" w:cstheme="majorHAnsi"/>
          <w:color w:val="000000" w:themeColor="text1"/>
          <w:sz w:val="20"/>
          <w:szCs w:val="20"/>
        </w:rPr>
        <w:t>.</w:t>
      </w:r>
      <w:r w:rsidR="00AC5F70">
        <w:rPr>
          <w:rStyle w:val="FootnoteReference"/>
          <w:rFonts w:ascii="Garamond" w:hAnsi="Garamond" w:cstheme="majorHAnsi"/>
          <w:color w:val="000000" w:themeColor="text1"/>
          <w:sz w:val="20"/>
          <w:szCs w:val="20"/>
        </w:rPr>
        <w:footnoteReference w:id="41"/>
      </w:r>
    </w:p>
    <w:p w14:paraId="7B668347" w14:textId="328A7D56" w:rsidR="00E22E8A" w:rsidRDefault="0030571D" w:rsidP="00E22E8A">
      <w:pPr>
        <w:spacing w:line="360" w:lineRule="auto"/>
        <w:ind w:firstLine="720"/>
        <w:jc w:val="both"/>
        <w:rPr>
          <w:rFonts w:ascii="Garamond" w:hAnsi="Garamond" w:cstheme="majorHAnsi"/>
          <w:color w:val="000000" w:themeColor="text1"/>
          <w:sz w:val="20"/>
          <w:szCs w:val="20"/>
        </w:rPr>
      </w:pPr>
      <w:r>
        <w:rPr>
          <w:rFonts w:ascii="Garamond" w:hAnsi="Garamond" w:cstheme="majorHAnsi"/>
          <w:sz w:val="20"/>
          <w:szCs w:val="20"/>
        </w:rPr>
        <w:t xml:space="preserve">The </w:t>
      </w:r>
      <w:r w:rsidR="00762174">
        <w:rPr>
          <w:rFonts w:ascii="Garamond" w:hAnsi="Garamond" w:cstheme="majorHAnsi"/>
          <w:sz w:val="20"/>
          <w:szCs w:val="20"/>
        </w:rPr>
        <w:t xml:space="preserve">view </w:t>
      </w:r>
      <w:r w:rsidRPr="009E3057">
        <w:rPr>
          <w:rFonts w:ascii="Garamond" w:hAnsi="Garamond" w:cstheme="majorHAnsi"/>
          <w:sz w:val="20"/>
          <w:szCs w:val="20"/>
        </w:rPr>
        <w:t xml:space="preserve">that what </w:t>
      </w:r>
      <w:r w:rsidR="00762174">
        <w:rPr>
          <w:rFonts w:ascii="Garamond" w:hAnsi="Garamond" w:cstheme="majorHAnsi"/>
          <w:sz w:val="20"/>
          <w:szCs w:val="20"/>
        </w:rPr>
        <w:t>goes wrong in a ‘metaphysical’ proposition is that it is a</w:t>
      </w:r>
      <w:r w:rsidR="00762174">
        <w:rPr>
          <w:rFonts w:ascii="Garamond" w:hAnsi="Garamond" w:cstheme="majorHAnsi"/>
          <w:sz w:val="20"/>
          <w:szCs w:val="20"/>
        </w:rPr>
        <w:t xml:space="preserve"> picture in which one of the elements is mere marks on the page</w:t>
      </w:r>
      <w:r w:rsidR="00762174">
        <w:rPr>
          <w:rFonts w:ascii="Garamond" w:hAnsi="Garamond" w:cstheme="majorHAnsi"/>
          <w:sz w:val="20"/>
          <w:szCs w:val="20"/>
        </w:rPr>
        <w:t xml:space="preserve"> goes with the view that </w:t>
      </w:r>
      <w:r w:rsidRPr="009E3057">
        <w:rPr>
          <w:rFonts w:ascii="Garamond" w:hAnsi="Garamond" w:cstheme="majorHAnsi"/>
          <w:sz w:val="20"/>
          <w:szCs w:val="20"/>
        </w:rPr>
        <w:t xml:space="preserve">the </w:t>
      </w:r>
      <w:r w:rsidR="00762174">
        <w:rPr>
          <w:rFonts w:ascii="Garamond" w:hAnsi="Garamond" w:cstheme="majorHAnsi"/>
          <w:sz w:val="20"/>
          <w:szCs w:val="20"/>
        </w:rPr>
        <w:t>names</w:t>
      </w:r>
      <w:r w:rsidRPr="009E3057">
        <w:rPr>
          <w:rFonts w:ascii="Garamond" w:hAnsi="Garamond" w:cstheme="majorHAnsi"/>
          <w:sz w:val="20"/>
          <w:szCs w:val="20"/>
        </w:rPr>
        <w:t xml:space="preserve"> of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i/>
          <w:iCs/>
          <w:sz w:val="20"/>
          <w:szCs w:val="20"/>
        </w:rPr>
        <w:t xml:space="preserve"> </w:t>
      </w:r>
      <w:r w:rsidR="00762174">
        <w:rPr>
          <w:rFonts w:ascii="Garamond" w:hAnsi="Garamond" w:cstheme="majorHAnsi"/>
          <w:sz w:val="20"/>
          <w:szCs w:val="20"/>
        </w:rPr>
        <w:t>are</w:t>
      </w:r>
      <w:r w:rsidRPr="009E3057">
        <w:rPr>
          <w:rFonts w:ascii="Garamond" w:hAnsi="Garamond" w:cstheme="majorHAnsi"/>
          <w:sz w:val="20"/>
          <w:szCs w:val="20"/>
        </w:rPr>
        <w:t xml:space="preserve"> ‘simple’ </w:t>
      </w:r>
      <w:r w:rsidR="00762174">
        <w:rPr>
          <w:rFonts w:ascii="Garamond" w:hAnsi="Garamond" w:cstheme="majorHAnsi"/>
          <w:sz w:val="20"/>
          <w:szCs w:val="20"/>
        </w:rPr>
        <w:t xml:space="preserve">in the sense of </w:t>
      </w:r>
      <w:r w:rsidR="00AC5F70">
        <w:rPr>
          <w:rFonts w:ascii="Garamond" w:hAnsi="Garamond" w:cstheme="majorHAnsi"/>
          <w:sz w:val="20"/>
          <w:szCs w:val="20"/>
        </w:rPr>
        <w:t>making</w:t>
      </w:r>
      <w:r w:rsidRPr="009E3057">
        <w:rPr>
          <w:rFonts w:ascii="Garamond" w:hAnsi="Garamond" w:cstheme="majorHAnsi"/>
          <w:sz w:val="20"/>
          <w:szCs w:val="20"/>
        </w:rPr>
        <w:t xml:space="preserve"> ‘</w:t>
      </w:r>
      <w:proofErr w:type="spellStart"/>
      <w:r w:rsidRPr="009E3057">
        <w:rPr>
          <w:rFonts w:ascii="Garamond" w:hAnsi="Garamond" w:cstheme="majorHAnsi"/>
          <w:sz w:val="20"/>
          <w:szCs w:val="20"/>
        </w:rPr>
        <w:t>conceptionless</w:t>
      </w:r>
      <w:proofErr w:type="spellEnd"/>
      <w:r w:rsidRPr="009E3057">
        <w:rPr>
          <w:rFonts w:ascii="Garamond" w:hAnsi="Garamond" w:cstheme="majorHAnsi"/>
          <w:sz w:val="20"/>
          <w:szCs w:val="20"/>
        </w:rPr>
        <w:t>’</w:t>
      </w:r>
      <w:r w:rsidR="00AC5F70">
        <w:rPr>
          <w:rFonts w:ascii="Garamond" w:hAnsi="Garamond" w:cstheme="majorHAnsi"/>
          <w:sz w:val="20"/>
          <w:szCs w:val="20"/>
        </w:rPr>
        <w:t xml:space="preserve"> reference to their objects</w:t>
      </w:r>
      <w:r w:rsidR="00762174">
        <w:rPr>
          <w:rFonts w:ascii="Garamond" w:hAnsi="Garamond" w:cstheme="majorHAnsi"/>
          <w:color w:val="000000" w:themeColor="text1"/>
          <w:sz w:val="20"/>
          <w:szCs w:val="20"/>
        </w:rPr>
        <w:t>.</w:t>
      </w:r>
      <w:r w:rsidRPr="009E3057">
        <w:rPr>
          <w:rFonts w:ascii="Garamond" w:hAnsi="Garamond" w:cstheme="majorHAnsi"/>
          <w:color w:val="000000" w:themeColor="text1"/>
          <w:sz w:val="20"/>
          <w:szCs w:val="20"/>
        </w:rPr>
        <w:t xml:space="preserve"> </w:t>
      </w:r>
      <w:r w:rsidR="00762174">
        <w:rPr>
          <w:rFonts w:ascii="Garamond" w:hAnsi="Garamond" w:cstheme="majorHAnsi"/>
          <w:color w:val="000000" w:themeColor="text1"/>
          <w:sz w:val="20"/>
          <w:szCs w:val="20"/>
        </w:rPr>
        <w:t xml:space="preserve">This view of simplicity would imply that the only way in which a name can fail to be correlated to an object is for it to be, as it were, a mere scribble. Anscombe </w:t>
      </w:r>
      <w:r w:rsidR="00F15B9E" w:rsidRPr="009E3057">
        <w:rPr>
          <w:rFonts w:ascii="Garamond" w:hAnsi="Garamond" w:cstheme="majorHAnsi"/>
          <w:color w:val="000000" w:themeColor="text1"/>
          <w:sz w:val="20"/>
          <w:szCs w:val="20"/>
        </w:rPr>
        <w:t>relays a conversation she had with Wittgenstein</w:t>
      </w:r>
      <w:r w:rsidR="009C2D06" w:rsidRPr="009E3057">
        <w:rPr>
          <w:rFonts w:ascii="Garamond" w:hAnsi="Garamond" w:cstheme="majorHAnsi"/>
          <w:color w:val="000000" w:themeColor="text1"/>
          <w:sz w:val="20"/>
          <w:szCs w:val="20"/>
        </w:rPr>
        <w:t xml:space="preserve"> which led her away from this mistaken interpretation. They were, she says</w:t>
      </w:r>
      <w:r w:rsidR="00F90552" w:rsidRPr="009E3057">
        <w:rPr>
          <w:rFonts w:ascii="Garamond" w:hAnsi="Garamond" w:cstheme="majorHAnsi"/>
          <w:color w:val="000000" w:themeColor="text1"/>
          <w:sz w:val="20"/>
          <w:szCs w:val="20"/>
        </w:rPr>
        <w:t>,</w:t>
      </w:r>
      <w:r w:rsidR="00F15B9E" w:rsidRPr="009E3057">
        <w:rPr>
          <w:rFonts w:ascii="Garamond" w:hAnsi="Garamond" w:cstheme="majorHAnsi"/>
          <w:color w:val="000000" w:themeColor="text1"/>
          <w:sz w:val="20"/>
          <w:szCs w:val="20"/>
        </w:rPr>
        <w:t xml:space="preserve"> </w:t>
      </w:r>
      <w:r w:rsidR="009C2D06" w:rsidRPr="009E3057">
        <w:rPr>
          <w:rFonts w:ascii="Garamond" w:hAnsi="Garamond" w:cstheme="majorHAnsi"/>
          <w:color w:val="000000" w:themeColor="text1"/>
          <w:sz w:val="20"/>
          <w:szCs w:val="20"/>
        </w:rPr>
        <w:t xml:space="preserve">discussing </w:t>
      </w:r>
      <w:r w:rsidR="00F15B9E" w:rsidRPr="009E3057">
        <w:rPr>
          <w:rFonts w:ascii="Garamond" w:hAnsi="Garamond" w:cstheme="majorHAnsi"/>
          <w:color w:val="000000" w:themeColor="text1"/>
          <w:sz w:val="20"/>
          <w:szCs w:val="20"/>
        </w:rPr>
        <w:t xml:space="preserve">Proclus’s </w:t>
      </w:r>
      <w:r w:rsidR="00F15B9E" w:rsidRPr="009E3057">
        <w:rPr>
          <w:rFonts w:ascii="Garamond" w:hAnsi="Garamond" w:cstheme="majorHAnsi"/>
          <w:color w:val="000000" w:themeColor="text1"/>
          <w:sz w:val="20"/>
          <w:szCs w:val="20"/>
          <w:bdr w:val="none" w:sz="0" w:space="0" w:color="auto" w:frame="1"/>
        </w:rPr>
        <w:t xml:space="preserve">commentary on Plato’s </w:t>
      </w:r>
      <w:r w:rsidR="00F15B9E" w:rsidRPr="009E3057">
        <w:rPr>
          <w:rFonts w:ascii="Garamond" w:hAnsi="Garamond" w:cstheme="majorHAnsi"/>
          <w:i/>
          <w:iCs/>
          <w:color w:val="000000" w:themeColor="text1"/>
          <w:sz w:val="20"/>
          <w:szCs w:val="20"/>
          <w:bdr w:val="none" w:sz="0" w:space="0" w:color="auto" w:frame="1"/>
        </w:rPr>
        <w:t>Parmenides</w:t>
      </w:r>
      <w:r w:rsidR="00F15B9E" w:rsidRPr="009E3057">
        <w:rPr>
          <w:rFonts w:ascii="Garamond" w:hAnsi="Garamond" w:cstheme="majorHAnsi"/>
          <w:color w:val="000000" w:themeColor="text1"/>
          <w:sz w:val="20"/>
          <w:szCs w:val="20"/>
          <w:bdr w:val="none" w:sz="0" w:space="0" w:color="auto" w:frame="1"/>
        </w:rPr>
        <w:t xml:space="preserve">. </w:t>
      </w:r>
      <w:r w:rsidR="009C2D06" w:rsidRPr="009E3057">
        <w:rPr>
          <w:rFonts w:ascii="Garamond" w:hAnsi="Garamond" w:cstheme="majorHAnsi"/>
          <w:color w:val="000000" w:themeColor="text1"/>
          <w:sz w:val="20"/>
          <w:szCs w:val="20"/>
          <w:bdr w:val="none" w:sz="0" w:space="0" w:color="auto" w:frame="1"/>
        </w:rPr>
        <w:t xml:space="preserve">Anscombe </w:t>
      </w:r>
      <w:r w:rsidR="00F90552" w:rsidRPr="009E3057">
        <w:rPr>
          <w:rFonts w:ascii="Garamond" w:hAnsi="Garamond" w:cstheme="majorHAnsi"/>
          <w:color w:val="000000" w:themeColor="text1"/>
          <w:sz w:val="20"/>
          <w:szCs w:val="20"/>
          <w:bdr w:val="none" w:sz="0" w:space="0" w:color="auto" w:frame="1"/>
        </w:rPr>
        <w:t>told Wittgenstein</w:t>
      </w:r>
      <w:r w:rsidR="009C2D06" w:rsidRPr="009E3057">
        <w:rPr>
          <w:rFonts w:ascii="Garamond" w:hAnsi="Garamond" w:cstheme="majorHAnsi"/>
          <w:color w:val="000000" w:themeColor="text1"/>
          <w:sz w:val="20"/>
          <w:szCs w:val="20"/>
          <w:bdr w:val="none" w:sz="0" w:space="0" w:color="auto" w:frame="1"/>
        </w:rPr>
        <w:t xml:space="preserve"> that according to Proclus </w:t>
      </w:r>
      <w:r w:rsidR="00F15B9E" w:rsidRPr="009E3057">
        <w:rPr>
          <w:rFonts w:ascii="Garamond" w:hAnsi="Garamond" w:cstheme="majorHAnsi"/>
          <w:color w:val="000000" w:themeColor="text1"/>
          <w:sz w:val="20"/>
          <w:szCs w:val="20"/>
          <w:bdr w:val="none" w:sz="0" w:space="0" w:color="auto" w:frame="1"/>
        </w:rPr>
        <w:t>‘</w:t>
      </w:r>
      <w:r w:rsidR="00F15B9E" w:rsidRPr="009E3057">
        <w:rPr>
          <w:rFonts w:ascii="Garamond" w:hAnsi="Garamond" w:cstheme="majorHAnsi"/>
          <w:color w:val="000000" w:themeColor="text1"/>
          <w:sz w:val="20"/>
          <w:szCs w:val="20"/>
        </w:rPr>
        <w:t>a name [is] a logical picture of its object’</w:t>
      </w:r>
      <w:r w:rsidR="009C2D06" w:rsidRPr="009E3057">
        <w:rPr>
          <w:rFonts w:ascii="Garamond" w:hAnsi="Garamond" w:cstheme="majorHAnsi"/>
          <w:color w:val="000000" w:themeColor="text1"/>
          <w:sz w:val="20"/>
          <w:szCs w:val="20"/>
        </w:rPr>
        <w:t xml:space="preserve">. Wittgenstein </w:t>
      </w:r>
      <w:proofErr w:type="gramStart"/>
      <w:r w:rsidR="00F15B9E" w:rsidRPr="009E3057">
        <w:rPr>
          <w:rFonts w:ascii="Garamond" w:hAnsi="Garamond" w:cstheme="majorHAnsi"/>
          <w:color w:val="000000" w:themeColor="text1"/>
          <w:sz w:val="20"/>
          <w:szCs w:val="20"/>
        </w:rPr>
        <w:t>replied</w:t>
      </w:r>
      <w:proofErr w:type="gramEnd"/>
      <w:r w:rsidR="00F15B9E" w:rsidRPr="009E3057">
        <w:rPr>
          <w:rFonts w:ascii="Garamond" w:hAnsi="Garamond" w:cstheme="majorHAnsi"/>
          <w:color w:val="000000" w:themeColor="text1"/>
          <w:sz w:val="20"/>
          <w:szCs w:val="20"/>
        </w:rPr>
        <w:t xml:space="preserve"> ‘I have so often had that thought’.</w:t>
      </w:r>
      <w:r w:rsidR="0015676C" w:rsidRPr="009E3057">
        <w:rPr>
          <w:rStyle w:val="FootnoteReference"/>
          <w:rFonts w:ascii="Garamond" w:hAnsi="Garamond" w:cstheme="majorHAnsi"/>
          <w:color w:val="000000" w:themeColor="text1"/>
          <w:sz w:val="20"/>
          <w:szCs w:val="20"/>
        </w:rPr>
        <w:footnoteReference w:id="42"/>
      </w:r>
      <w:r w:rsidR="00F15B9E" w:rsidRPr="009E3057">
        <w:rPr>
          <w:rFonts w:ascii="Garamond" w:hAnsi="Garamond" w:cstheme="majorHAnsi"/>
          <w:color w:val="000000" w:themeColor="text1"/>
          <w:sz w:val="20"/>
          <w:szCs w:val="20"/>
        </w:rPr>
        <w:t xml:space="preserve"> This, she says this changed her view of the </w:t>
      </w:r>
      <w:proofErr w:type="spellStart"/>
      <w:r w:rsidR="00F15B9E" w:rsidRPr="009E3057">
        <w:rPr>
          <w:rFonts w:ascii="Garamond" w:hAnsi="Garamond" w:cstheme="majorHAnsi"/>
          <w:i/>
          <w:iCs/>
          <w:color w:val="000000" w:themeColor="text1"/>
          <w:sz w:val="20"/>
          <w:szCs w:val="20"/>
        </w:rPr>
        <w:t>Tractatus</w:t>
      </w:r>
      <w:proofErr w:type="spellEnd"/>
      <w:r w:rsidR="00F15B9E" w:rsidRPr="009E3057">
        <w:rPr>
          <w:rFonts w:ascii="Garamond" w:hAnsi="Garamond" w:cstheme="majorHAnsi"/>
          <w:color w:val="000000" w:themeColor="text1"/>
          <w:sz w:val="20"/>
          <w:szCs w:val="20"/>
        </w:rPr>
        <w:t xml:space="preserve">: before then she had assumed ‘that the objects, the simples, spoken of in the </w:t>
      </w:r>
      <w:proofErr w:type="spellStart"/>
      <w:r w:rsidR="00F15B9E" w:rsidRPr="009E3057">
        <w:rPr>
          <w:rFonts w:ascii="Garamond" w:hAnsi="Garamond" w:cstheme="majorHAnsi"/>
          <w:i/>
          <w:iCs/>
          <w:color w:val="000000" w:themeColor="text1"/>
          <w:sz w:val="20"/>
          <w:szCs w:val="20"/>
        </w:rPr>
        <w:t>Tractatus</w:t>
      </w:r>
      <w:proofErr w:type="spellEnd"/>
      <w:r w:rsidR="00F15B9E" w:rsidRPr="009E3057">
        <w:rPr>
          <w:rFonts w:ascii="Garamond" w:hAnsi="Garamond" w:cstheme="majorHAnsi"/>
          <w:i/>
          <w:iCs/>
          <w:color w:val="000000" w:themeColor="text1"/>
          <w:sz w:val="20"/>
          <w:szCs w:val="20"/>
        </w:rPr>
        <w:t xml:space="preserve"> </w:t>
      </w:r>
      <w:r w:rsidR="00F15B9E" w:rsidRPr="009E3057">
        <w:rPr>
          <w:rFonts w:ascii="Garamond" w:hAnsi="Garamond" w:cstheme="majorHAnsi"/>
          <w:color w:val="000000" w:themeColor="text1"/>
          <w:sz w:val="20"/>
          <w:szCs w:val="20"/>
        </w:rPr>
        <w:t>were uniform characterless atoms’</w:t>
      </w:r>
      <w:r w:rsidR="00AC5F70">
        <w:rPr>
          <w:rFonts w:ascii="Garamond" w:hAnsi="Garamond" w:cstheme="majorHAnsi"/>
          <w:color w:val="000000" w:themeColor="text1"/>
          <w:sz w:val="20"/>
          <w:szCs w:val="20"/>
        </w:rPr>
        <w:t xml:space="preserve"> and that, as such, a name could not be a ‘logical picture’ of its object</w:t>
      </w:r>
      <w:r w:rsidR="00F15B9E" w:rsidRPr="009E3057">
        <w:rPr>
          <w:rFonts w:ascii="Garamond" w:hAnsi="Garamond" w:cstheme="majorHAnsi"/>
          <w:color w:val="000000" w:themeColor="text1"/>
          <w:sz w:val="20"/>
          <w:szCs w:val="20"/>
        </w:rPr>
        <w:t>.</w:t>
      </w:r>
      <w:r w:rsidR="0015676C" w:rsidRPr="009E3057">
        <w:rPr>
          <w:rStyle w:val="FootnoteReference"/>
          <w:rFonts w:ascii="Garamond" w:hAnsi="Garamond" w:cstheme="majorHAnsi"/>
          <w:color w:val="000000" w:themeColor="text1"/>
          <w:sz w:val="20"/>
          <w:szCs w:val="20"/>
        </w:rPr>
        <w:footnoteReference w:id="43"/>
      </w:r>
      <w:r w:rsidR="00F15B9E" w:rsidRPr="009E3057">
        <w:rPr>
          <w:rFonts w:ascii="Garamond" w:hAnsi="Garamond" w:cstheme="majorHAnsi"/>
          <w:color w:val="000000" w:themeColor="text1"/>
          <w:sz w:val="20"/>
          <w:szCs w:val="20"/>
        </w:rPr>
        <w:t xml:space="preserve"> But after that conversation she no longer thought this. Even the simple objects of the </w:t>
      </w:r>
      <w:proofErr w:type="spellStart"/>
      <w:r w:rsidR="00F15B9E" w:rsidRPr="009E3057">
        <w:rPr>
          <w:rFonts w:ascii="Garamond" w:hAnsi="Garamond" w:cstheme="majorHAnsi"/>
          <w:i/>
          <w:iCs/>
          <w:color w:val="000000" w:themeColor="text1"/>
          <w:sz w:val="20"/>
          <w:szCs w:val="20"/>
        </w:rPr>
        <w:t>Tractatus</w:t>
      </w:r>
      <w:proofErr w:type="spellEnd"/>
      <w:r w:rsidR="00F15B9E" w:rsidRPr="009E3057">
        <w:rPr>
          <w:rFonts w:ascii="Garamond" w:hAnsi="Garamond" w:cstheme="majorHAnsi"/>
          <w:color w:val="000000" w:themeColor="text1"/>
          <w:sz w:val="20"/>
          <w:szCs w:val="20"/>
        </w:rPr>
        <w:t>, she came to think, are ‘diverse in logical form’</w:t>
      </w:r>
      <w:r w:rsidR="00762174">
        <w:rPr>
          <w:rFonts w:ascii="Garamond" w:hAnsi="Garamond" w:cstheme="majorHAnsi"/>
          <w:color w:val="000000" w:themeColor="text1"/>
          <w:sz w:val="20"/>
          <w:szCs w:val="20"/>
        </w:rPr>
        <w:t>. She notes, for example, Wittgenstein’s remark that ‘Space, time and colour are forms of objects’.</w:t>
      </w:r>
      <w:r w:rsidR="00762174" w:rsidRPr="009E3057">
        <w:rPr>
          <w:rStyle w:val="FootnoteReference"/>
          <w:rFonts w:ascii="Garamond" w:hAnsi="Garamond" w:cstheme="majorHAnsi"/>
          <w:color w:val="000000" w:themeColor="text1"/>
          <w:sz w:val="20"/>
          <w:szCs w:val="20"/>
        </w:rPr>
        <w:footnoteReference w:id="44"/>
      </w:r>
      <w:r w:rsidR="00C704CC">
        <w:rPr>
          <w:rFonts w:ascii="Garamond" w:hAnsi="Garamond" w:cstheme="majorHAnsi"/>
          <w:color w:val="000000" w:themeColor="text1"/>
          <w:sz w:val="20"/>
          <w:szCs w:val="20"/>
        </w:rPr>
        <w:t xml:space="preserve"> </w:t>
      </w:r>
      <w:r w:rsidR="00AC5F70">
        <w:rPr>
          <w:rFonts w:ascii="Garamond" w:hAnsi="Garamond" w:cstheme="majorHAnsi"/>
          <w:color w:val="000000" w:themeColor="text1"/>
          <w:sz w:val="20"/>
          <w:szCs w:val="20"/>
        </w:rPr>
        <w:t xml:space="preserve">Though the process of de-simplification led </w:t>
      </w:r>
      <w:r w:rsidR="00F15B9E" w:rsidRPr="009E3057">
        <w:rPr>
          <w:rFonts w:ascii="Garamond" w:hAnsi="Garamond" w:cstheme="majorHAnsi"/>
          <w:color w:val="000000" w:themeColor="text1"/>
          <w:sz w:val="20"/>
          <w:szCs w:val="20"/>
        </w:rPr>
        <w:t>Wittgenstein</w:t>
      </w:r>
      <w:r w:rsidR="00AC5F70">
        <w:rPr>
          <w:rFonts w:ascii="Garamond" w:hAnsi="Garamond" w:cstheme="majorHAnsi"/>
          <w:color w:val="000000" w:themeColor="text1"/>
          <w:sz w:val="20"/>
          <w:szCs w:val="20"/>
        </w:rPr>
        <w:t xml:space="preserve"> to give up the idea of ‘simples’, Anscombe held that the </w:t>
      </w:r>
      <w:r w:rsidR="00AC5F70">
        <w:rPr>
          <w:rFonts w:ascii="Garamond" w:hAnsi="Garamond" w:cstheme="majorHAnsi"/>
          <w:color w:val="000000" w:themeColor="text1"/>
          <w:sz w:val="20"/>
          <w:szCs w:val="20"/>
        </w:rPr>
        <w:lastRenderedPageBreak/>
        <w:t xml:space="preserve">view </w:t>
      </w:r>
      <w:r w:rsidR="00F15B9E" w:rsidRPr="009E3057">
        <w:rPr>
          <w:rFonts w:ascii="Garamond" w:hAnsi="Garamond" w:cstheme="majorHAnsi"/>
          <w:color w:val="000000" w:themeColor="text1"/>
          <w:sz w:val="20"/>
          <w:szCs w:val="20"/>
        </w:rPr>
        <w:t>that names ‘had logical forms</w:t>
      </w:r>
      <w:r w:rsidR="00AC5F70">
        <w:rPr>
          <w:rFonts w:ascii="Garamond" w:hAnsi="Garamond" w:cstheme="majorHAnsi"/>
          <w:color w:val="000000" w:themeColor="text1"/>
          <w:sz w:val="20"/>
          <w:szCs w:val="20"/>
        </w:rPr>
        <w:t>’ did ‘</w:t>
      </w:r>
      <w:r w:rsidR="00F15B9E" w:rsidRPr="009E3057">
        <w:rPr>
          <w:rFonts w:ascii="Garamond" w:hAnsi="Garamond" w:cstheme="majorHAnsi"/>
          <w:color w:val="000000" w:themeColor="text1"/>
          <w:sz w:val="20"/>
          <w:szCs w:val="20"/>
        </w:rPr>
        <w:t xml:space="preserve">not simply </w:t>
      </w:r>
      <w:proofErr w:type="gramStart"/>
      <w:r w:rsidR="00F15B9E" w:rsidRPr="009E3057">
        <w:rPr>
          <w:rFonts w:ascii="Garamond" w:hAnsi="Garamond" w:cstheme="majorHAnsi"/>
          <w:color w:val="000000" w:themeColor="text1"/>
          <w:sz w:val="20"/>
          <w:szCs w:val="20"/>
        </w:rPr>
        <w:t>die</w:t>
      </w:r>
      <w:r w:rsidR="00AC5F70">
        <w:rPr>
          <w:rFonts w:ascii="Garamond" w:hAnsi="Garamond" w:cstheme="majorHAnsi"/>
          <w:color w:val="000000" w:themeColor="text1"/>
          <w:sz w:val="20"/>
          <w:szCs w:val="20"/>
        </w:rPr>
        <w:t>[</w:t>
      </w:r>
      <w:proofErr w:type="gramEnd"/>
      <w:r w:rsidR="00AC5F70">
        <w:rPr>
          <w:rFonts w:ascii="Garamond" w:hAnsi="Garamond" w:cstheme="majorHAnsi"/>
          <w:color w:val="000000" w:themeColor="text1"/>
          <w:sz w:val="20"/>
          <w:szCs w:val="20"/>
        </w:rPr>
        <w:t>…]</w:t>
      </w:r>
      <w:r w:rsidR="00F15B9E" w:rsidRPr="009E3057">
        <w:rPr>
          <w:rFonts w:ascii="Garamond" w:hAnsi="Garamond" w:cstheme="majorHAnsi"/>
          <w:color w:val="000000" w:themeColor="text1"/>
          <w:sz w:val="20"/>
          <w:szCs w:val="20"/>
        </w:rPr>
        <w:t xml:space="preserve"> in his later work’.</w:t>
      </w:r>
      <w:r w:rsidR="0015676C" w:rsidRPr="009E3057">
        <w:rPr>
          <w:rStyle w:val="FootnoteReference"/>
          <w:rFonts w:ascii="Garamond" w:hAnsi="Garamond" w:cstheme="majorHAnsi"/>
          <w:color w:val="000000" w:themeColor="text1"/>
          <w:sz w:val="20"/>
          <w:szCs w:val="20"/>
        </w:rPr>
        <w:footnoteReference w:id="45"/>
      </w:r>
      <w:r w:rsidR="00F15B9E" w:rsidRPr="009E3057">
        <w:rPr>
          <w:rFonts w:ascii="Garamond" w:hAnsi="Garamond" w:cstheme="majorHAnsi"/>
          <w:color w:val="000000" w:themeColor="text1"/>
          <w:sz w:val="20"/>
          <w:szCs w:val="20"/>
        </w:rPr>
        <w:t xml:space="preserve"> </w:t>
      </w:r>
      <w:r w:rsidR="00AC5F70">
        <w:rPr>
          <w:rFonts w:ascii="Garamond" w:hAnsi="Garamond" w:cstheme="majorHAnsi"/>
          <w:color w:val="000000" w:themeColor="text1"/>
          <w:sz w:val="20"/>
          <w:szCs w:val="20"/>
        </w:rPr>
        <w:t>This</w:t>
      </w:r>
      <w:r w:rsidR="00E22E8A">
        <w:rPr>
          <w:rFonts w:ascii="Garamond" w:hAnsi="Garamond" w:cstheme="majorHAnsi"/>
          <w:color w:val="000000" w:themeColor="text1"/>
          <w:sz w:val="20"/>
          <w:szCs w:val="20"/>
        </w:rPr>
        <w:t xml:space="preserve"> we have just</w:t>
      </w:r>
      <w:r w:rsidR="00AC5F70">
        <w:rPr>
          <w:rFonts w:ascii="Garamond" w:hAnsi="Garamond" w:cstheme="majorHAnsi"/>
          <w:color w:val="000000" w:themeColor="text1"/>
          <w:sz w:val="20"/>
          <w:szCs w:val="20"/>
        </w:rPr>
        <w:t xml:space="preserve"> seen in the d</w:t>
      </w:r>
      <w:r w:rsidR="00F15B9E" w:rsidRPr="009E3057">
        <w:rPr>
          <w:rFonts w:ascii="Garamond" w:hAnsi="Garamond" w:cstheme="majorHAnsi"/>
          <w:color w:val="000000" w:themeColor="text1"/>
          <w:sz w:val="20"/>
          <w:szCs w:val="20"/>
        </w:rPr>
        <w:t>iscuss</w:t>
      </w:r>
      <w:r w:rsidR="00AC5F70">
        <w:rPr>
          <w:rFonts w:ascii="Garamond" w:hAnsi="Garamond" w:cstheme="majorHAnsi"/>
          <w:color w:val="000000" w:themeColor="text1"/>
          <w:sz w:val="20"/>
          <w:szCs w:val="20"/>
        </w:rPr>
        <w:t>ion</w:t>
      </w:r>
      <w:r w:rsidR="00F15B9E" w:rsidRPr="009E3057">
        <w:rPr>
          <w:rFonts w:ascii="Garamond" w:hAnsi="Garamond" w:cstheme="majorHAnsi"/>
          <w:color w:val="000000" w:themeColor="text1"/>
          <w:sz w:val="20"/>
          <w:szCs w:val="20"/>
        </w:rPr>
        <w:t xml:space="preserve"> of naming in the </w:t>
      </w:r>
      <w:r w:rsidR="00F15B9E" w:rsidRPr="009E3057">
        <w:rPr>
          <w:rFonts w:ascii="Garamond" w:hAnsi="Garamond" w:cstheme="majorHAnsi"/>
          <w:i/>
          <w:iCs/>
          <w:color w:val="000000" w:themeColor="text1"/>
          <w:sz w:val="20"/>
          <w:szCs w:val="20"/>
        </w:rPr>
        <w:t>Philosophical Investigation</w:t>
      </w:r>
      <w:r w:rsidR="00E22E8A">
        <w:rPr>
          <w:rFonts w:ascii="Garamond" w:hAnsi="Garamond" w:cstheme="majorHAnsi"/>
          <w:color w:val="000000" w:themeColor="text1"/>
          <w:sz w:val="20"/>
          <w:szCs w:val="20"/>
        </w:rPr>
        <w:t>.</w:t>
      </w:r>
    </w:p>
    <w:p w14:paraId="7D68CC87" w14:textId="1842BF72" w:rsidR="00A26F89" w:rsidRPr="00E22E8A" w:rsidRDefault="00E22E8A" w:rsidP="00E22E8A">
      <w:pPr>
        <w:spacing w:line="360" w:lineRule="auto"/>
        <w:ind w:firstLine="720"/>
        <w:jc w:val="both"/>
        <w:rPr>
          <w:rFonts w:ascii="Garamond" w:hAnsi="Garamond" w:cstheme="majorHAnsi"/>
          <w:color w:val="000000" w:themeColor="text1"/>
          <w:sz w:val="20"/>
          <w:szCs w:val="20"/>
        </w:rPr>
      </w:pPr>
      <w:r>
        <w:rPr>
          <w:rFonts w:ascii="Garamond" w:hAnsi="Garamond" w:cstheme="majorHAnsi"/>
          <w:color w:val="000000" w:themeColor="text1"/>
          <w:sz w:val="20"/>
          <w:szCs w:val="20"/>
        </w:rPr>
        <w:t>C</w:t>
      </w:r>
      <w:r w:rsidR="00F15B9E" w:rsidRPr="009E3057">
        <w:rPr>
          <w:rFonts w:ascii="Garamond" w:hAnsi="Garamond" w:cstheme="majorHAnsi"/>
          <w:color w:val="000000" w:themeColor="text1"/>
          <w:sz w:val="20"/>
          <w:szCs w:val="20"/>
        </w:rPr>
        <w:t xml:space="preserve">orrelating a name to a thing – ‘A’ to a John, ‘B’ to the Battle of </w:t>
      </w:r>
      <w:proofErr w:type="spellStart"/>
      <w:r w:rsidR="00F15B9E" w:rsidRPr="009E3057">
        <w:rPr>
          <w:rFonts w:ascii="Garamond" w:hAnsi="Garamond" w:cstheme="majorHAnsi"/>
          <w:color w:val="000000" w:themeColor="text1"/>
          <w:sz w:val="20"/>
          <w:szCs w:val="20"/>
        </w:rPr>
        <w:t>Embabeh</w:t>
      </w:r>
      <w:proofErr w:type="spellEnd"/>
      <w:r w:rsidR="00F15B9E" w:rsidRPr="009E3057">
        <w:rPr>
          <w:rFonts w:ascii="Garamond" w:hAnsi="Garamond" w:cstheme="majorHAnsi"/>
          <w:color w:val="000000" w:themeColor="text1"/>
          <w:sz w:val="20"/>
          <w:szCs w:val="20"/>
        </w:rPr>
        <w:t xml:space="preserve">, ‘C’, to London – involves introducing a symbol that has a particular logical form, a logical form that reflects the </w:t>
      </w:r>
      <w:r w:rsidR="00F15B9E" w:rsidRPr="009E3057">
        <w:rPr>
          <w:rFonts w:ascii="Garamond" w:hAnsi="Garamond" w:cstheme="majorHAnsi"/>
          <w:i/>
          <w:iCs/>
          <w:color w:val="000000" w:themeColor="text1"/>
          <w:sz w:val="20"/>
          <w:szCs w:val="20"/>
        </w:rPr>
        <w:t xml:space="preserve">kind of thing </w:t>
      </w:r>
      <w:r w:rsidR="00F15B9E" w:rsidRPr="009E3057">
        <w:rPr>
          <w:rFonts w:ascii="Garamond" w:hAnsi="Garamond" w:cstheme="majorHAnsi"/>
          <w:color w:val="000000" w:themeColor="text1"/>
          <w:sz w:val="20"/>
          <w:szCs w:val="20"/>
        </w:rPr>
        <w:t xml:space="preserve">that A, B, and </w:t>
      </w:r>
      <w:proofErr w:type="spellStart"/>
      <w:r w:rsidR="00F15B9E" w:rsidRPr="009E3057">
        <w:rPr>
          <w:rFonts w:ascii="Garamond" w:hAnsi="Garamond" w:cstheme="majorHAnsi"/>
          <w:color w:val="000000" w:themeColor="text1"/>
          <w:sz w:val="20"/>
          <w:szCs w:val="20"/>
        </w:rPr>
        <w:t xml:space="preserve">C </w:t>
      </w:r>
      <w:proofErr w:type="gramStart"/>
      <w:r w:rsidR="00F15B9E" w:rsidRPr="009E3057">
        <w:rPr>
          <w:rFonts w:ascii="Garamond" w:hAnsi="Garamond" w:cstheme="majorHAnsi"/>
          <w:i/>
          <w:iCs/>
          <w:color w:val="000000" w:themeColor="text1"/>
          <w:sz w:val="20"/>
          <w:szCs w:val="20"/>
        </w:rPr>
        <w:t>are</w:t>
      </w:r>
      <w:proofErr w:type="spellEnd"/>
      <w:r w:rsidR="00477DFD">
        <w:rPr>
          <w:rFonts w:ascii="Garamond" w:hAnsi="Garamond" w:cstheme="majorHAnsi"/>
          <w:color w:val="000000" w:themeColor="text1"/>
          <w:sz w:val="20"/>
          <w:szCs w:val="20"/>
        </w:rPr>
        <w:t>:</w:t>
      </w:r>
      <w:proofErr w:type="gramEnd"/>
      <w:r w:rsidR="00477DFD">
        <w:rPr>
          <w:rFonts w:ascii="Garamond" w:hAnsi="Garamond" w:cstheme="majorHAnsi"/>
          <w:color w:val="000000" w:themeColor="text1"/>
          <w:sz w:val="20"/>
          <w:szCs w:val="20"/>
        </w:rPr>
        <w:t xml:space="preserve"> a man, a battle, a place</w:t>
      </w:r>
      <w:r w:rsidR="00F15B9E" w:rsidRPr="009E3057">
        <w:rPr>
          <w:rFonts w:ascii="Garamond" w:hAnsi="Garamond" w:cstheme="majorHAnsi"/>
          <w:i/>
          <w:iCs/>
          <w:color w:val="000000" w:themeColor="text1"/>
          <w:sz w:val="20"/>
          <w:szCs w:val="20"/>
        </w:rPr>
        <w:t xml:space="preserve">. </w:t>
      </w:r>
      <w:r>
        <w:rPr>
          <w:rFonts w:ascii="Garamond" w:hAnsi="Garamond" w:cstheme="majorHAnsi"/>
          <w:color w:val="000000" w:themeColor="text1"/>
          <w:sz w:val="20"/>
          <w:szCs w:val="20"/>
        </w:rPr>
        <w:t xml:space="preserve">Because of </w:t>
      </w:r>
      <w:r w:rsidR="00477DFD">
        <w:rPr>
          <w:rFonts w:ascii="Garamond" w:hAnsi="Garamond" w:cstheme="majorHAnsi"/>
          <w:color w:val="000000" w:themeColor="text1"/>
          <w:sz w:val="20"/>
          <w:szCs w:val="20"/>
        </w:rPr>
        <w:t>the logical form of the name reflects the kind of object it is correlated with</w:t>
      </w:r>
      <w:r>
        <w:rPr>
          <w:rFonts w:ascii="Garamond" w:hAnsi="Garamond" w:cstheme="majorHAnsi"/>
          <w:color w:val="000000" w:themeColor="text1"/>
          <w:sz w:val="20"/>
          <w:szCs w:val="20"/>
        </w:rPr>
        <w:t>, the</w:t>
      </w:r>
      <w:r w:rsidR="0002310C">
        <w:rPr>
          <w:rFonts w:ascii="Garamond" w:hAnsi="Garamond" w:cstheme="majorHAnsi"/>
          <w:color w:val="000000" w:themeColor="text1"/>
          <w:sz w:val="20"/>
          <w:szCs w:val="20"/>
        </w:rPr>
        <w:t xml:space="preserve"> object will fix the</w:t>
      </w:r>
      <w:r>
        <w:rPr>
          <w:rFonts w:ascii="Garamond" w:hAnsi="Garamond" w:cstheme="majorHAnsi"/>
          <w:color w:val="000000" w:themeColor="text1"/>
          <w:sz w:val="20"/>
          <w:szCs w:val="20"/>
        </w:rPr>
        <w:t xml:space="preserve"> possibilities for using the name in a proposition with sense. </w:t>
      </w:r>
      <w:r w:rsidR="002179C1" w:rsidRPr="009E3057">
        <w:rPr>
          <w:rFonts w:ascii="Garamond" w:hAnsi="Garamond" w:cstheme="majorHAnsi"/>
          <w:color w:val="000000" w:themeColor="text1"/>
          <w:sz w:val="20"/>
          <w:szCs w:val="20"/>
        </w:rPr>
        <w:t xml:space="preserve">Of this, </w:t>
      </w:r>
      <w:r>
        <w:rPr>
          <w:rFonts w:ascii="Garamond" w:hAnsi="Garamond" w:cstheme="majorHAnsi"/>
          <w:color w:val="000000" w:themeColor="text1"/>
          <w:sz w:val="20"/>
          <w:szCs w:val="20"/>
        </w:rPr>
        <w:t>Anscombe</w:t>
      </w:r>
      <w:r w:rsidR="002179C1" w:rsidRPr="009E3057">
        <w:rPr>
          <w:rFonts w:ascii="Garamond" w:hAnsi="Garamond" w:cstheme="majorHAnsi"/>
          <w:color w:val="000000" w:themeColor="text1"/>
          <w:sz w:val="20"/>
          <w:szCs w:val="20"/>
        </w:rPr>
        <w:t xml:space="preserve"> </w:t>
      </w:r>
      <w:r w:rsidR="009C2D06" w:rsidRPr="009E3057">
        <w:rPr>
          <w:rFonts w:ascii="Garamond" w:hAnsi="Garamond" w:cstheme="majorHAnsi"/>
          <w:color w:val="000000" w:themeColor="text1"/>
          <w:sz w:val="20"/>
          <w:szCs w:val="20"/>
        </w:rPr>
        <w:t>gives the following illustration. The sentence ‘Mount Everest chased Napoleon out of Cairo’ lacks sense – does not convey a possible thought – because ‘Mount Everest’ is the name of a mountain, and mountains, being the kinds of things that they are, do not chase. If ‘Mount Everest’ is the name of</w:t>
      </w:r>
      <w:r w:rsidR="009C2D06" w:rsidRPr="009E3057">
        <w:rPr>
          <w:rFonts w:ascii="Garamond" w:hAnsi="Garamond" w:cstheme="majorHAnsi"/>
          <w:i/>
          <w:iCs/>
          <w:color w:val="000000" w:themeColor="text1"/>
          <w:sz w:val="20"/>
          <w:szCs w:val="20"/>
        </w:rPr>
        <w:t xml:space="preserve"> a mountain</w:t>
      </w:r>
      <w:r w:rsidR="009C2D06" w:rsidRPr="009E3057">
        <w:rPr>
          <w:rFonts w:ascii="Garamond" w:hAnsi="Garamond" w:cstheme="majorHAnsi"/>
          <w:color w:val="000000" w:themeColor="text1"/>
          <w:sz w:val="20"/>
          <w:szCs w:val="20"/>
        </w:rPr>
        <w:t xml:space="preserve">, then certain uses of the name are excluded; this is what it means to say that the name has </w:t>
      </w:r>
      <w:r w:rsidR="00DD7A20">
        <w:rPr>
          <w:rFonts w:ascii="Garamond" w:hAnsi="Garamond" w:cstheme="majorHAnsi"/>
          <w:color w:val="000000" w:themeColor="text1"/>
          <w:sz w:val="20"/>
          <w:szCs w:val="20"/>
        </w:rPr>
        <w:t>the</w:t>
      </w:r>
      <w:r w:rsidR="009C2D06" w:rsidRPr="009E3057">
        <w:rPr>
          <w:rFonts w:ascii="Garamond" w:hAnsi="Garamond" w:cstheme="majorHAnsi"/>
          <w:color w:val="000000" w:themeColor="text1"/>
          <w:sz w:val="20"/>
          <w:szCs w:val="20"/>
        </w:rPr>
        <w:t xml:space="preserve"> logical form</w:t>
      </w:r>
      <w:r w:rsidR="00DD7A20">
        <w:rPr>
          <w:rFonts w:ascii="Garamond" w:hAnsi="Garamond" w:cstheme="majorHAnsi"/>
          <w:color w:val="000000" w:themeColor="text1"/>
          <w:sz w:val="20"/>
          <w:szCs w:val="20"/>
        </w:rPr>
        <w:t xml:space="preserve"> of the object with which it is correlated.</w:t>
      </w:r>
      <w:r w:rsidR="009C2D06" w:rsidRPr="009E3057">
        <w:rPr>
          <w:rFonts w:ascii="Garamond" w:hAnsi="Garamond" w:cstheme="majorHAnsi"/>
          <w:color w:val="000000" w:themeColor="text1"/>
          <w:sz w:val="20"/>
          <w:szCs w:val="20"/>
        </w:rPr>
        <w:t xml:space="preserve"> </w:t>
      </w:r>
    </w:p>
    <w:p w14:paraId="640C4ECB" w14:textId="499056A7" w:rsidR="009C2D06" w:rsidRDefault="009C2D06" w:rsidP="00475DB2">
      <w:pPr>
        <w:spacing w:line="360" w:lineRule="auto"/>
        <w:jc w:val="both"/>
        <w:rPr>
          <w:rFonts w:ascii="Garamond" w:hAnsi="Garamond" w:cstheme="majorHAnsi"/>
          <w:color w:val="000000" w:themeColor="text1"/>
          <w:sz w:val="20"/>
          <w:szCs w:val="20"/>
        </w:rPr>
      </w:pPr>
    </w:p>
    <w:p w14:paraId="63784C80" w14:textId="3B5E9ED5" w:rsidR="00F15B9E" w:rsidRPr="00A26F89" w:rsidRDefault="00F15B9E" w:rsidP="00A26F89">
      <w:pPr>
        <w:spacing w:line="360" w:lineRule="auto"/>
        <w:jc w:val="both"/>
        <w:rPr>
          <w:rFonts w:ascii="Garamond" w:hAnsi="Garamond" w:cstheme="majorHAnsi"/>
          <w:sz w:val="20"/>
          <w:szCs w:val="20"/>
        </w:rPr>
      </w:pPr>
      <w:r w:rsidRPr="009E3057">
        <w:rPr>
          <w:rFonts w:ascii="Garamond" w:hAnsi="Garamond" w:cstheme="majorHAnsi"/>
          <w:color w:val="000000" w:themeColor="text1"/>
          <w:sz w:val="20"/>
          <w:szCs w:val="20"/>
        </w:rPr>
        <w:t xml:space="preserve">The view that a ‘name is a logical picture of its object’ gives shape to the task of the ‘criticism of sentences expressing no real thought’ and explains why such a task must be </w:t>
      </w:r>
      <w:proofErr w:type="gramStart"/>
      <w:r w:rsidRPr="009E3057">
        <w:rPr>
          <w:rFonts w:ascii="Garamond" w:hAnsi="Garamond" w:cstheme="majorHAnsi"/>
          <w:i/>
          <w:iCs/>
          <w:color w:val="000000" w:themeColor="text1"/>
          <w:sz w:val="20"/>
          <w:szCs w:val="20"/>
        </w:rPr>
        <w:t>ad hoc</w:t>
      </w:r>
      <w:r w:rsidRPr="009E3057">
        <w:rPr>
          <w:rFonts w:ascii="Garamond" w:hAnsi="Garamond" w:cstheme="majorHAnsi"/>
          <w:color w:val="000000" w:themeColor="text1"/>
          <w:sz w:val="20"/>
          <w:szCs w:val="20"/>
        </w:rPr>
        <w:t>, and</w:t>
      </w:r>
      <w:proofErr w:type="gramEnd"/>
      <w:r w:rsidRPr="009E3057">
        <w:rPr>
          <w:rFonts w:ascii="Garamond" w:hAnsi="Garamond" w:cstheme="majorHAnsi"/>
          <w:color w:val="000000" w:themeColor="text1"/>
          <w:sz w:val="20"/>
          <w:szCs w:val="20"/>
        </w:rPr>
        <w:t xml:space="preserve"> respond to the subject-matter at hand. The</w:t>
      </w:r>
      <w:r w:rsidR="003C5491" w:rsidRPr="009E3057">
        <w:rPr>
          <w:rFonts w:ascii="Garamond" w:hAnsi="Garamond" w:cstheme="majorHAnsi"/>
          <w:color w:val="000000" w:themeColor="text1"/>
          <w:sz w:val="20"/>
          <w:szCs w:val="20"/>
        </w:rPr>
        <w:t xml:space="preserve"> aim is not to show him that his</w:t>
      </w:r>
      <w:r w:rsidRPr="009E3057">
        <w:rPr>
          <w:rFonts w:ascii="Garamond" w:hAnsi="Garamond" w:cstheme="majorHAnsi"/>
          <w:color w:val="000000" w:themeColor="text1"/>
          <w:sz w:val="20"/>
          <w:szCs w:val="20"/>
        </w:rPr>
        <w:t xml:space="preserve"> sentence ha</w:t>
      </w:r>
      <w:r w:rsidR="003C5491" w:rsidRPr="009E3057">
        <w:rPr>
          <w:rFonts w:ascii="Garamond" w:hAnsi="Garamond" w:cstheme="majorHAnsi"/>
          <w:color w:val="000000" w:themeColor="text1"/>
          <w:sz w:val="20"/>
          <w:szCs w:val="20"/>
        </w:rPr>
        <w:t>s</w:t>
      </w:r>
      <w:r w:rsidRPr="009E3057">
        <w:rPr>
          <w:rFonts w:ascii="Garamond" w:hAnsi="Garamond" w:cstheme="majorHAnsi"/>
          <w:color w:val="000000" w:themeColor="text1"/>
          <w:sz w:val="20"/>
          <w:szCs w:val="20"/>
        </w:rPr>
        <w:t>, as it were, a blank space in it, a gap where an object should have been. Rather the form of the criticism will need to consider ‘whatever is doing duty as a name’</w:t>
      </w:r>
      <w:r w:rsidR="003C5491" w:rsidRPr="009E3057">
        <w:rPr>
          <w:rFonts w:ascii="Garamond" w:hAnsi="Garamond" w:cstheme="majorHAnsi"/>
          <w:color w:val="000000" w:themeColor="text1"/>
          <w:sz w:val="20"/>
          <w:szCs w:val="20"/>
        </w:rPr>
        <w:t>, the conception that mediates the use</w:t>
      </w:r>
      <w:r w:rsidR="00472A8C">
        <w:rPr>
          <w:rFonts w:ascii="Garamond" w:hAnsi="Garamond" w:cstheme="majorHAnsi"/>
          <w:color w:val="000000" w:themeColor="text1"/>
          <w:sz w:val="20"/>
          <w:szCs w:val="20"/>
        </w:rPr>
        <w:t>s</w:t>
      </w:r>
      <w:r w:rsidR="003C5491" w:rsidRPr="009E3057">
        <w:rPr>
          <w:rFonts w:ascii="Garamond" w:hAnsi="Garamond" w:cstheme="majorHAnsi"/>
          <w:color w:val="000000" w:themeColor="text1"/>
          <w:sz w:val="20"/>
          <w:szCs w:val="20"/>
        </w:rPr>
        <w:t xml:space="preserve"> of that name, </w:t>
      </w:r>
      <w:r w:rsidR="00472A8C">
        <w:rPr>
          <w:rFonts w:ascii="Garamond" w:hAnsi="Garamond" w:cstheme="majorHAnsi"/>
          <w:color w:val="000000" w:themeColor="text1"/>
          <w:sz w:val="20"/>
          <w:szCs w:val="20"/>
        </w:rPr>
        <w:t xml:space="preserve">that expresses the object’s essence, </w:t>
      </w:r>
      <w:r w:rsidR="003C5491" w:rsidRPr="009E3057">
        <w:rPr>
          <w:rFonts w:ascii="Garamond" w:hAnsi="Garamond" w:cstheme="majorHAnsi"/>
          <w:color w:val="000000" w:themeColor="text1"/>
          <w:sz w:val="20"/>
          <w:szCs w:val="20"/>
        </w:rPr>
        <w:t>and th</w:t>
      </w:r>
      <w:r w:rsidR="00472A8C">
        <w:rPr>
          <w:rFonts w:ascii="Garamond" w:hAnsi="Garamond" w:cstheme="majorHAnsi"/>
          <w:color w:val="000000" w:themeColor="text1"/>
          <w:sz w:val="20"/>
          <w:szCs w:val="20"/>
        </w:rPr>
        <w:t xml:space="preserve">at constrains </w:t>
      </w:r>
      <w:r w:rsidRPr="009E3057">
        <w:rPr>
          <w:rFonts w:ascii="Garamond" w:hAnsi="Garamond" w:cstheme="majorHAnsi"/>
          <w:color w:val="000000" w:themeColor="text1"/>
          <w:sz w:val="20"/>
          <w:szCs w:val="20"/>
        </w:rPr>
        <w:t>the</w:t>
      </w:r>
      <w:r w:rsidR="00BC6FBB">
        <w:rPr>
          <w:rFonts w:ascii="Garamond" w:hAnsi="Garamond" w:cstheme="majorHAnsi"/>
          <w:color w:val="000000" w:themeColor="text1"/>
          <w:sz w:val="20"/>
          <w:szCs w:val="20"/>
        </w:rPr>
        <w:t xml:space="preserve"> names</w:t>
      </w:r>
      <w:r w:rsidRPr="009E3057">
        <w:rPr>
          <w:rFonts w:ascii="Garamond" w:hAnsi="Garamond" w:cstheme="majorHAnsi"/>
          <w:color w:val="000000" w:themeColor="text1"/>
          <w:sz w:val="20"/>
          <w:szCs w:val="20"/>
        </w:rPr>
        <w:t xml:space="preserve"> combinatorial possibilities.</w:t>
      </w:r>
      <w:r w:rsidR="00A26F89">
        <w:rPr>
          <w:rFonts w:ascii="Garamond" w:hAnsi="Garamond" w:cstheme="majorHAnsi"/>
          <w:color w:val="000000" w:themeColor="text1"/>
          <w:sz w:val="20"/>
          <w:szCs w:val="20"/>
        </w:rPr>
        <w:t xml:space="preserve"> </w:t>
      </w:r>
      <w:r w:rsidR="00A26F89" w:rsidRPr="009E3057">
        <w:rPr>
          <w:rFonts w:ascii="Garamond" w:hAnsi="Garamond" w:cstheme="majorHAnsi"/>
          <w:sz w:val="20"/>
          <w:szCs w:val="20"/>
        </w:rPr>
        <w:t>Far from allowing us to use a ‘quick and easy’ method, the task will now be that of coming to understand the nature of the specific failure, where to do so will be to reveal something about the kind of thing that the</w:t>
      </w:r>
      <w:r w:rsidR="007F3EEF">
        <w:rPr>
          <w:rFonts w:ascii="Garamond" w:hAnsi="Garamond" w:cstheme="majorHAnsi"/>
          <w:sz w:val="20"/>
          <w:szCs w:val="20"/>
        </w:rPr>
        <w:t xml:space="preserve"> would-be metaphysician is</w:t>
      </w:r>
      <w:r w:rsidR="00A26F89" w:rsidRPr="009E3057">
        <w:rPr>
          <w:rFonts w:ascii="Garamond" w:hAnsi="Garamond" w:cstheme="majorHAnsi"/>
          <w:sz w:val="20"/>
          <w:szCs w:val="20"/>
        </w:rPr>
        <w:t xml:space="preserve"> </w:t>
      </w:r>
      <w:r w:rsidR="007F3EEF">
        <w:rPr>
          <w:rFonts w:ascii="Garamond" w:hAnsi="Garamond" w:cstheme="majorHAnsi"/>
          <w:sz w:val="20"/>
          <w:szCs w:val="20"/>
        </w:rPr>
        <w:t>t</w:t>
      </w:r>
      <w:r w:rsidR="00A26F89" w:rsidRPr="009E3057">
        <w:rPr>
          <w:rFonts w:ascii="Garamond" w:hAnsi="Garamond" w:cstheme="majorHAnsi"/>
          <w:sz w:val="20"/>
          <w:szCs w:val="20"/>
        </w:rPr>
        <w:t xml:space="preserve">rying to talk about, and the </w:t>
      </w:r>
      <w:r w:rsidR="00D60CEF">
        <w:rPr>
          <w:rFonts w:ascii="Garamond" w:hAnsi="Garamond" w:cstheme="majorHAnsi"/>
          <w:sz w:val="20"/>
          <w:szCs w:val="20"/>
        </w:rPr>
        <w:t>logical form</w:t>
      </w:r>
      <w:r w:rsidR="00A26F89" w:rsidRPr="009E3057">
        <w:rPr>
          <w:rFonts w:ascii="Garamond" w:hAnsi="Garamond" w:cstheme="majorHAnsi"/>
          <w:sz w:val="20"/>
          <w:szCs w:val="20"/>
        </w:rPr>
        <w:t xml:space="preserve"> of names of objects of that kind.</w:t>
      </w:r>
      <w:r w:rsidR="0002310C" w:rsidRPr="009E3057">
        <w:rPr>
          <w:rFonts w:ascii="Garamond" w:hAnsi="Garamond" w:cstheme="majorHAnsi"/>
          <w:color w:val="000000" w:themeColor="text1"/>
          <w:sz w:val="20"/>
          <w:szCs w:val="20"/>
        </w:rPr>
        <w:t xml:space="preserve"> </w:t>
      </w:r>
      <w:r w:rsidR="0002310C">
        <w:rPr>
          <w:rFonts w:ascii="Garamond" w:hAnsi="Garamond" w:cstheme="majorHAnsi"/>
          <w:color w:val="000000" w:themeColor="text1"/>
          <w:sz w:val="20"/>
          <w:szCs w:val="20"/>
        </w:rPr>
        <w:t>T</w:t>
      </w:r>
      <w:r w:rsidR="0002310C" w:rsidRPr="009E3057">
        <w:rPr>
          <w:rFonts w:ascii="Garamond" w:hAnsi="Garamond" w:cstheme="majorHAnsi"/>
          <w:color w:val="000000" w:themeColor="text1"/>
          <w:sz w:val="20"/>
          <w:szCs w:val="20"/>
        </w:rPr>
        <w:t xml:space="preserve">o </w:t>
      </w:r>
      <w:r w:rsidR="0002310C">
        <w:rPr>
          <w:rFonts w:ascii="Garamond" w:hAnsi="Garamond" w:cstheme="majorHAnsi"/>
          <w:color w:val="000000" w:themeColor="text1"/>
          <w:sz w:val="20"/>
          <w:szCs w:val="20"/>
        </w:rPr>
        <w:t xml:space="preserve">use our toy example: to </w:t>
      </w:r>
      <w:r w:rsidR="0002310C" w:rsidRPr="009E3057">
        <w:rPr>
          <w:rFonts w:ascii="Garamond" w:hAnsi="Garamond" w:cstheme="majorHAnsi"/>
          <w:color w:val="000000" w:themeColor="text1"/>
          <w:sz w:val="20"/>
          <w:szCs w:val="20"/>
        </w:rPr>
        <w:t xml:space="preserve">show that </w:t>
      </w:r>
      <w:r w:rsidR="0002310C">
        <w:rPr>
          <w:rFonts w:ascii="Garamond" w:hAnsi="Garamond" w:cstheme="majorHAnsi"/>
          <w:color w:val="000000" w:themeColor="text1"/>
          <w:sz w:val="20"/>
          <w:szCs w:val="20"/>
        </w:rPr>
        <w:t xml:space="preserve">someone who </w:t>
      </w:r>
      <w:proofErr w:type="gramStart"/>
      <w:r w:rsidR="0002310C">
        <w:rPr>
          <w:rFonts w:ascii="Garamond" w:hAnsi="Garamond" w:cstheme="majorHAnsi"/>
          <w:color w:val="000000" w:themeColor="text1"/>
          <w:sz w:val="20"/>
          <w:szCs w:val="20"/>
        </w:rPr>
        <w:t>said</w:t>
      </w:r>
      <w:proofErr w:type="gramEnd"/>
      <w:r w:rsidR="0002310C">
        <w:rPr>
          <w:rFonts w:ascii="Garamond" w:hAnsi="Garamond" w:cstheme="majorHAnsi"/>
          <w:color w:val="000000" w:themeColor="text1"/>
          <w:sz w:val="20"/>
          <w:szCs w:val="20"/>
        </w:rPr>
        <w:t xml:space="preserve"> </w:t>
      </w:r>
      <w:r w:rsidR="0002310C" w:rsidRPr="009E3057">
        <w:rPr>
          <w:rFonts w:ascii="Garamond" w:hAnsi="Garamond" w:cstheme="majorHAnsi"/>
          <w:color w:val="000000" w:themeColor="text1"/>
          <w:sz w:val="20"/>
          <w:szCs w:val="20"/>
        </w:rPr>
        <w:t xml:space="preserve">‘Mount Everest chased Napoleon out of Cairo’ </w:t>
      </w:r>
      <w:r w:rsidR="0002310C">
        <w:rPr>
          <w:rFonts w:ascii="Garamond" w:hAnsi="Garamond" w:cstheme="majorHAnsi"/>
          <w:color w:val="000000" w:themeColor="text1"/>
          <w:sz w:val="20"/>
          <w:szCs w:val="20"/>
        </w:rPr>
        <w:t>had not expressed a thought</w:t>
      </w:r>
      <w:r w:rsidR="0002310C" w:rsidRPr="009E3057">
        <w:rPr>
          <w:rFonts w:ascii="Garamond" w:hAnsi="Garamond" w:cstheme="majorHAnsi"/>
          <w:color w:val="000000" w:themeColor="text1"/>
          <w:sz w:val="20"/>
          <w:szCs w:val="20"/>
        </w:rPr>
        <w:t xml:space="preserve">, one would </w:t>
      </w:r>
      <w:r w:rsidR="0002310C">
        <w:rPr>
          <w:rFonts w:ascii="Garamond" w:hAnsi="Garamond" w:cstheme="majorHAnsi"/>
          <w:color w:val="000000" w:themeColor="text1"/>
          <w:sz w:val="20"/>
          <w:szCs w:val="20"/>
        </w:rPr>
        <w:t>want to</w:t>
      </w:r>
      <w:r w:rsidR="0002310C" w:rsidRPr="009E3057">
        <w:rPr>
          <w:rFonts w:ascii="Garamond" w:hAnsi="Garamond" w:cstheme="majorHAnsi"/>
          <w:color w:val="000000" w:themeColor="text1"/>
          <w:sz w:val="20"/>
          <w:szCs w:val="20"/>
        </w:rPr>
        <w:t xml:space="preserve"> saying things like</w:t>
      </w:r>
      <w:r w:rsidR="007F3EEF">
        <w:rPr>
          <w:rFonts w:ascii="Garamond" w:hAnsi="Garamond" w:cstheme="majorHAnsi"/>
          <w:color w:val="000000" w:themeColor="text1"/>
          <w:sz w:val="20"/>
          <w:szCs w:val="20"/>
        </w:rPr>
        <w:t xml:space="preserve"> </w:t>
      </w:r>
      <w:r w:rsidR="007F3EEF" w:rsidRPr="009E3057">
        <w:rPr>
          <w:rFonts w:ascii="Garamond" w:hAnsi="Garamond" w:cstheme="majorHAnsi"/>
          <w:color w:val="000000" w:themeColor="text1"/>
          <w:sz w:val="20"/>
          <w:szCs w:val="20"/>
        </w:rPr>
        <w:t>‘“Mount Everest” is the name of a mountain’</w:t>
      </w:r>
      <w:r w:rsidR="007F3EEF">
        <w:rPr>
          <w:rFonts w:ascii="Garamond" w:hAnsi="Garamond" w:cstheme="majorHAnsi"/>
          <w:color w:val="000000" w:themeColor="text1"/>
          <w:sz w:val="20"/>
          <w:szCs w:val="20"/>
        </w:rPr>
        <w:t>,</w:t>
      </w:r>
      <w:r w:rsidR="0002310C" w:rsidRPr="009E3057">
        <w:rPr>
          <w:rFonts w:ascii="Garamond" w:hAnsi="Garamond" w:cstheme="majorHAnsi"/>
          <w:color w:val="000000" w:themeColor="text1"/>
          <w:sz w:val="20"/>
          <w:szCs w:val="20"/>
        </w:rPr>
        <w:t xml:space="preserve"> ‘A mountain is not the kind of thing that can chase’, or ‘Mountains belong among the non-sentient objects in the world’.</w:t>
      </w:r>
      <w:r w:rsidR="0002310C">
        <w:rPr>
          <w:rFonts w:ascii="Garamond" w:hAnsi="Garamond" w:cstheme="majorHAnsi"/>
          <w:color w:val="000000" w:themeColor="text1"/>
          <w:sz w:val="20"/>
          <w:szCs w:val="20"/>
        </w:rPr>
        <w:t xml:space="preserve"> These would be remarks about the subject-matter of the proposition at hand</w:t>
      </w:r>
      <w:r w:rsidR="007F3EEF">
        <w:rPr>
          <w:rFonts w:ascii="Garamond" w:hAnsi="Garamond" w:cstheme="majorHAnsi"/>
          <w:color w:val="000000" w:themeColor="text1"/>
          <w:sz w:val="20"/>
          <w:szCs w:val="20"/>
        </w:rPr>
        <w:t xml:space="preserve"> and the direction that the conversation took would depend on the nature of the misunderstanding that lay behind the original utterance</w:t>
      </w:r>
      <w:r w:rsidR="0002310C">
        <w:rPr>
          <w:rFonts w:ascii="Garamond" w:hAnsi="Garamond" w:cstheme="majorHAnsi"/>
          <w:color w:val="000000" w:themeColor="text1"/>
          <w:sz w:val="20"/>
          <w:szCs w:val="20"/>
        </w:rPr>
        <w:t>.</w:t>
      </w:r>
    </w:p>
    <w:p w14:paraId="56C3EA18" w14:textId="33DC4950" w:rsidR="008100A4" w:rsidRPr="009F3F01" w:rsidRDefault="0002310C" w:rsidP="00404590">
      <w:pPr>
        <w:spacing w:line="360" w:lineRule="auto"/>
        <w:ind w:firstLine="720"/>
        <w:jc w:val="both"/>
        <w:rPr>
          <w:rFonts w:ascii="Garamond" w:hAnsi="Garamond" w:cstheme="majorHAnsi"/>
          <w:sz w:val="20"/>
          <w:szCs w:val="20"/>
        </w:rPr>
      </w:pPr>
      <w:r w:rsidRPr="00F1617D">
        <w:rPr>
          <w:rFonts w:ascii="Garamond" w:hAnsi="Garamond" w:cstheme="majorHAnsi"/>
          <w:sz w:val="20"/>
          <w:szCs w:val="20"/>
        </w:rPr>
        <w:t xml:space="preserve">Now consider a proper example. </w:t>
      </w:r>
      <w:r w:rsidR="00F15B9E" w:rsidRPr="00F1617D">
        <w:rPr>
          <w:rFonts w:ascii="Garamond" w:hAnsi="Garamond" w:cstheme="majorHAnsi"/>
          <w:sz w:val="20"/>
          <w:szCs w:val="20"/>
        </w:rPr>
        <w:t>Suppose I</w:t>
      </w:r>
      <w:r w:rsidR="00F15B9E" w:rsidRPr="009E3057">
        <w:rPr>
          <w:rFonts w:ascii="Garamond" w:hAnsi="Garamond" w:cstheme="majorHAnsi"/>
          <w:sz w:val="20"/>
          <w:szCs w:val="20"/>
        </w:rPr>
        <w:t xml:space="preserve"> were to say, ‘I am not RW’, in </w:t>
      </w:r>
      <w:r>
        <w:rPr>
          <w:rFonts w:ascii="Garamond" w:hAnsi="Garamond" w:cstheme="majorHAnsi"/>
          <w:sz w:val="20"/>
          <w:szCs w:val="20"/>
        </w:rPr>
        <w:t xml:space="preserve">the </w:t>
      </w:r>
      <w:r w:rsidR="00F15B9E" w:rsidRPr="009E3057">
        <w:rPr>
          <w:rFonts w:ascii="Garamond" w:hAnsi="Garamond" w:cstheme="majorHAnsi"/>
          <w:sz w:val="20"/>
          <w:szCs w:val="20"/>
        </w:rPr>
        <w:t>context</w:t>
      </w:r>
      <w:r>
        <w:rPr>
          <w:rFonts w:ascii="Garamond" w:hAnsi="Garamond" w:cstheme="majorHAnsi"/>
          <w:sz w:val="20"/>
          <w:szCs w:val="20"/>
        </w:rPr>
        <w:t xml:space="preserve"> of trying to say something metaphysical</w:t>
      </w:r>
      <w:r w:rsidR="00F15B9E" w:rsidRPr="009E3057">
        <w:rPr>
          <w:rFonts w:ascii="Garamond" w:hAnsi="Garamond" w:cstheme="majorHAnsi"/>
          <w:sz w:val="20"/>
          <w:szCs w:val="20"/>
        </w:rPr>
        <w:t xml:space="preserve">. </w:t>
      </w:r>
      <w:r>
        <w:rPr>
          <w:rFonts w:ascii="Garamond" w:hAnsi="Garamond" w:cstheme="majorHAnsi"/>
          <w:sz w:val="20"/>
          <w:szCs w:val="20"/>
        </w:rPr>
        <w:t>Insofar as I am trying to say something metaphysical, m</w:t>
      </w:r>
      <w:r w:rsidR="00F15B9E" w:rsidRPr="009E3057">
        <w:rPr>
          <w:rFonts w:ascii="Garamond" w:hAnsi="Garamond" w:cstheme="majorHAnsi"/>
          <w:sz w:val="20"/>
          <w:szCs w:val="20"/>
        </w:rPr>
        <w:t xml:space="preserve">y intention in saying such a thing is not </w:t>
      </w:r>
      <w:r>
        <w:rPr>
          <w:rFonts w:ascii="Garamond" w:hAnsi="Garamond" w:cstheme="majorHAnsi"/>
          <w:sz w:val="20"/>
          <w:szCs w:val="20"/>
        </w:rPr>
        <w:t>to answer an open question ‘</w:t>
      </w:r>
      <w:r>
        <w:rPr>
          <w:rFonts w:ascii="Garamond" w:hAnsi="Garamond" w:cstheme="majorHAnsi"/>
          <w:i/>
          <w:iCs/>
          <w:sz w:val="20"/>
          <w:szCs w:val="20"/>
        </w:rPr>
        <w:t>p</w:t>
      </w:r>
      <w:r>
        <w:rPr>
          <w:rFonts w:ascii="Garamond" w:hAnsi="Garamond" w:cstheme="majorHAnsi"/>
          <w:sz w:val="20"/>
          <w:szCs w:val="20"/>
        </w:rPr>
        <w:t>?’</w:t>
      </w:r>
      <w:r w:rsidR="007F3EEF">
        <w:rPr>
          <w:rFonts w:ascii="Garamond" w:hAnsi="Garamond" w:cstheme="majorHAnsi"/>
          <w:sz w:val="20"/>
          <w:szCs w:val="20"/>
        </w:rPr>
        <w:t xml:space="preserve"> (‘Are you RW?’)</w:t>
      </w:r>
      <w:r>
        <w:rPr>
          <w:rFonts w:ascii="Garamond" w:hAnsi="Garamond" w:cstheme="majorHAnsi"/>
          <w:sz w:val="20"/>
          <w:szCs w:val="20"/>
        </w:rPr>
        <w:t>.</w:t>
      </w:r>
      <w:r w:rsidR="003C5491" w:rsidRPr="009E3057">
        <w:rPr>
          <w:rFonts w:ascii="Garamond" w:hAnsi="Garamond" w:cstheme="majorHAnsi"/>
          <w:sz w:val="20"/>
          <w:szCs w:val="20"/>
        </w:rPr>
        <w:t xml:space="preserve"> I do not mean to</w:t>
      </w:r>
      <w:r w:rsidR="00F15B9E" w:rsidRPr="009E3057">
        <w:rPr>
          <w:rFonts w:ascii="Garamond" w:hAnsi="Garamond" w:cstheme="majorHAnsi"/>
          <w:sz w:val="20"/>
          <w:szCs w:val="20"/>
        </w:rPr>
        <w:t xml:space="preserve"> say something the negation of wh</w:t>
      </w:r>
      <w:r w:rsidR="003C5491" w:rsidRPr="009E3057">
        <w:rPr>
          <w:rFonts w:ascii="Garamond" w:hAnsi="Garamond" w:cstheme="majorHAnsi"/>
          <w:sz w:val="20"/>
          <w:szCs w:val="20"/>
        </w:rPr>
        <w:t>ich</w:t>
      </w:r>
      <w:r w:rsidR="00F15B9E" w:rsidRPr="009E3057">
        <w:rPr>
          <w:rFonts w:ascii="Garamond" w:hAnsi="Garamond" w:cstheme="majorHAnsi"/>
          <w:sz w:val="20"/>
          <w:szCs w:val="20"/>
        </w:rPr>
        <w:t xml:space="preserve"> is ‘I </w:t>
      </w:r>
      <w:r w:rsidR="00F15B9E" w:rsidRPr="009E3057">
        <w:rPr>
          <w:rFonts w:ascii="Garamond" w:hAnsi="Garamond" w:cstheme="majorHAnsi"/>
          <w:i/>
          <w:iCs/>
          <w:sz w:val="20"/>
          <w:szCs w:val="20"/>
        </w:rPr>
        <w:t>am</w:t>
      </w:r>
      <w:r w:rsidR="00F15B9E" w:rsidRPr="009E3057">
        <w:rPr>
          <w:rFonts w:ascii="Garamond" w:hAnsi="Garamond" w:cstheme="majorHAnsi"/>
          <w:sz w:val="20"/>
          <w:szCs w:val="20"/>
        </w:rPr>
        <w:t xml:space="preserve"> RW’</w:t>
      </w:r>
      <w:r w:rsidR="003C5491" w:rsidRPr="009E3057">
        <w:rPr>
          <w:rFonts w:ascii="Garamond" w:hAnsi="Garamond" w:cstheme="majorHAnsi"/>
          <w:sz w:val="20"/>
          <w:szCs w:val="20"/>
        </w:rPr>
        <w:t>. W</w:t>
      </w:r>
      <w:r w:rsidR="00F15B9E" w:rsidRPr="009E3057">
        <w:rPr>
          <w:rFonts w:ascii="Garamond" w:hAnsi="Garamond" w:cstheme="majorHAnsi"/>
          <w:sz w:val="20"/>
          <w:szCs w:val="20"/>
        </w:rPr>
        <w:t xml:space="preserve">hen I try to use ‘I am not RW’ to say something metaphysical, </w:t>
      </w:r>
      <w:r>
        <w:rPr>
          <w:rFonts w:ascii="Garamond" w:hAnsi="Garamond" w:cstheme="majorHAnsi"/>
          <w:sz w:val="20"/>
          <w:szCs w:val="20"/>
        </w:rPr>
        <w:t>I do not mean to</w:t>
      </w:r>
      <w:r w:rsidR="003C5491" w:rsidRPr="009E3057">
        <w:rPr>
          <w:rFonts w:ascii="Garamond" w:hAnsi="Garamond" w:cstheme="majorHAnsi"/>
          <w:sz w:val="20"/>
          <w:szCs w:val="20"/>
        </w:rPr>
        <w:t xml:space="preserve"> convey information </w:t>
      </w:r>
      <w:r w:rsidR="007F3EEF">
        <w:rPr>
          <w:rFonts w:ascii="Garamond" w:hAnsi="Garamond" w:cstheme="majorHAnsi"/>
          <w:sz w:val="20"/>
          <w:szCs w:val="20"/>
        </w:rPr>
        <w:t xml:space="preserve">(in this sense) </w:t>
      </w:r>
      <w:r w:rsidR="003C5491" w:rsidRPr="009E3057">
        <w:rPr>
          <w:rFonts w:ascii="Garamond" w:hAnsi="Garamond" w:cstheme="majorHAnsi"/>
          <w:sz w:val="20"/>
          <w:szCs w:val="20"/>
        </w:rPr>
        <w:t xml:space="preserve">but </w:t>
      </w:r>
      <w:r w:rsidR="007F3EEF">
        <w:rPr>
          <w:rFonts w:ascii="Garamond" w:hAnsi="Garamond" w:cstheme="majorHAnsi"/>
          <w:sz w:val="20"/>
          <w:szCs w:val="20"/>
        </w:rPr>
        <w:t xml:space="preserve">to </w:t>
      </w:r>
      <w:r w:rsidR="003C5491" w:rsidRPr="009E3057">
        <w:rPr>
          <w:rFonts w:ascii="Garamond" w:hAnsi="Garamond" w:cstheme="majorHAnsi"/>
          <w:sz w:val="20"/>
          <w:szCs w:val="20"/>
        </w:rPr>
        <w:t>give illumination about the nature of the self.</w:t>
      </w:r>
      <w:r w:rsidR="00F15B9E" w:rsidRPr="009E3057">
        <w:rPr>
          <w:rStyle w:val="FootnoteReference"/>
          <w:rFonts w:ascii="Garamond" w:hAnsi="Garamond" w:cstheme="majorHAnsi"/>
          <w:sz w:val="20"/>
          <w:szCs w:val="20"/>
        </w:rPr>
        <w:footnoteReference w:id="46"/>
      </w:r>
      <w:r w:rsidR="00F15B9E" w:rsidRPr="009E3057">
        <w:rPr>
          <w:rFonts w:ascii="Garamond" w:hAnsi="Garamond" w:cstheme="majorHAnsi"/>
          <w:sz w:val="20"/>
          <w:szCs w:val="20"/>
        </w:rPr>
        <w:t xml:space="preserve"> </w:t>
      </w:r>
      <w:r w:rsidR="003C5491" w:rsidRPr="009E3057">
        <w:rPr>
          <w:rFonts w:ascii="Garamond" w:hAnsi="Garamond" w:cstheme="majorHAnsi"/>
          <w:sz w:val="20"/>
          <w:szCs w:val="20"/>
        </w:rPr>
        <w:t xml:space="preserve">I want to say, perhaps, </w:t>
      </w:r>
      <w:r w:rsidR="008100A4">
        <w:rPr>
          <w:rFonts w:ascii="Garamond" w:hAnsi="Garamond" w:cstheme="majorHAnsi"/>
          <w:sz w:val="20"/>
          <w:szCs w:val="20"/>
        </w:rPr>
        <w:t>something that I might also express by saying (non-informatively)</w:t>
      </w:r>
      <w:r w:rsidR="003C5491" w:rsidRPr="009E3057">
        <w:rPr>
          <w:rFonts w:ascii="Garamond" w:hAnsi="Garamond" w:cstheme="majorHAnsi"/>
          <w:sz w:val="20"/>
          <w:szCs w:val="20"/>
        </w:rPr>
        <w:t xml:space="preserve">, ‘The human being RW is not </w:t>
      </w:r>
      <w:r w:rsidR="003C5491" w:rsidRPr="009E3057">
        <w:rPr>
          <w:rFonts w:ascii="Garamond" w:hAnsi="Garamond" w:cstheme="majorHAnsi"/>
          <w:i/>
          <w:iCs/>
          <w:sz w:val="20"/>
          <w:szCs w:val="20"/>
        </w:rPr>
        <w:t xml:space="preserve">the subject of these </w:t>
      </w:r>
      <w:proofErr w:type="gramStart"/>
      <w:r w:rsidR="008100A4" w:rsidRPr="009E3057">
        <w:rPr>
          <w:rFonts w:ascii="Garamond" w:hAnsi="Garamond" w:cstheme="majorHAnsi"/>
          <w:i/>
          <w:iCs/>
          <w:sz w:val="20"/>
          <w:szCs w:val="20"/>
        </w:rPr>
        <w:t>experiences</w:t>
      </w:r>
      <w:r w:rsidR="008100A4">
        <w:rPr>
          <w:rFonts w:ascii="Garamond" w:hAnsi="Garamond" w:cstheme="majorHAnsi"/>
          <w:sz w:val="20"/>
          <w:szCs w:val="20"/>
        </w:rPr>
        <w:t>’</w:t>
      </w:r>
      <w:proofErr w:type="gramEnd"/>
      <w:r w:rsidR="003C5491" w:rsidRPr="009E3057">
        <w:rPr>
          <w:rFonts w:ascii="Garamond" w:hAnsi="Garamond" w:cstheme="majorHAnsi"/>
          <w:sz w:val="20"/>
          <w:szCs w:val="20"/>
        </w:rPr>
        <w:t>.</w:t>
      </w:r>
      <w:r w:rsidR="003C5491" w:rsidRPr="009E3057">
        <w:rPr>
          <w:rFonts w:ascii="Garamond" w:hAnsi="Garamond" w:cstheme="majorHAnsi"/>
          <w:i/>
          <w:iCs/>
          <w:sz w:val="20"/>
          <w:szCs w:val="20"/>
        </w:rPr>
        <w:t xml:space="preserve"> </w:t>
      </w:r>
      <w:r w:rsidR="00F15B9E" w:rsidRPr="009E3057">
        <w:rPr>
          <w:rFonts w:ascii="Garamond" w:hAnsi="Garamond" w:cstheme="majorHAnsi"/>
          <w:sz w:val="20"/>
          <w:szCs w:val="20"/>
        </w:rPr>
        <w:t>T</w:t>
      </w:r>
      <w:r w:rsidR="003C5491" w:rsidRPr="009E3057">
        <w:rPr>
          <w:rFonts w:ascii="Garamond" w:hAnsi="Garamond" w:cstheme="majorHAnsi"/>
          <w:sz w:val="20"/>
          <w:szCs w:val="20"/>
        </w:rPr>
        <w:t>o</w:t>
      </w:r>
      <w:r w:rsidR="00F15B9E" w:rsidRPr="009E3057">
        <w:rPr>
          <w:rFonts w:ascii="Garamond" w:hAnsi="Garamond" w:cstheme="majorHAnsi"/>
          <w:sz w:val="20"/>
          <w:szCs w:val="20"/>
        </w:rPr>
        <w:t xml:space="preserve"> bring out </w:t>
      </w:r>
      <w:r w:rsidR="003C5491" w:rsidRPr="009E3057">
        <w:rPr>
          <w:rFonts w:ascii="Garamond" w:hAnsi="Garamond" w:cstheme="majorHAnsi"/>
          <w:sz w:val="20"/>
          <w:szCs w:val="20"/>
        </w:rPr>
        <w:t>my meaning</w:t>
      </w:r>
      <w:r w:rsidR="008100A4">
        <w:rPr>
          <w:rFonts w:ascii="Garamond" w:hAnsi="Garamond" w:cstheme="majorHAnsi"/>
          <w:sz w:val="20"/>
          <w:szCs w:val="20"/>
        </w:rPr>
        <w:t>, and to see where my thought has failed,</w:t>
      </w:r>
      <w:r w:rsidR="003C5491" w:rsidRPr="009E3057">
        <w:rPr>
          <w:rFonts w:ascii="Garamond" w:hAnsi="Garamond" w:cstheme="majorHAnsi"/>
          <w:sz w:val="20"/>
          <w:szCs w:val="20"/>
        </w:rPr>
        <w:t xml:space="preserve"> </w:t>
      </w:r>
      <w:r w:rsidR="00F15B9E" w:rsidRPr="009E3057">
        <w:rPr>
          <w:rFonts w:ascii="Garamond" w:hAnsi="Garamond" w:cstheme="majorHAnsi"/>
          <w:sz w:val="20"/>
          <w:szCs w:val="20"/>
        </w:rPr>
        <w:t xml:space="preserve">would </w:t>
      </w:r>
      <w:r w:rsidR="008100A4">
        <w:rPr>
          <w:rFonts w:ascii="Garamond" w:hAnsi="Garamond" w:cstheme="majorHAnsi"/>
          <w:sz w:val="20"/>
          <w:szCs w:val="20"/>
        </w:rPr>
        <w:t>require u</w:t>
      </w:r>
      <w:r w:rsidR="003C5491" w:rsidRPr="009E3057">
        <w:rPr>
          <w:rFonts w:ascii="Garamond" w:hAnsi="Garamond" w:cstheme="majorHAnsi"/>
          <w:sz w:val="20"/>
          <w:szCs w:val="20"/>
        </w:rPr>
        <w:t xml:space="preserve">s </w:t>
      </w:r>
      <w:r w:rsidR="008100A4">
        <w:rPr>
          <w:rFonts w:ascii="Garamond" w:hAnsi="Garamond" w:cstheme="majorHAnsi"/>
          <w:sz w:val="20"/>
          <w:szCs w:val="20"/>
        </w:rPr>
        <w:t xml:space="preserve">to </w:t>
      </w:r>
      <w:r w:rsidR="00F15B9E" w:rsidRPr="009E3057">
        <w:rPr>
          <w:rFonts w:ascii="Garamond" w:hAnsi="Garamond" w:cstheme="majorHAnsi"/>
          <w:sz w:val="20"/>
          <w:szCs w:val="20"/>
        </w:rPr>
        <w:t>look at the way in which ‘I’ and ‘RW’</w:t>
      </w:r>
      <w:r w:rsidR="003C5491" w:rsidRPr="009E3057">
        <w:rPr>
          <w:rFonts w:ascii="Garamond" w:hAnsi="Garamond" w:cstheme="majorHAnsi"/>
          <w:sz w:val="20"/>
          <w:szCs w:val="20"/>
        </w:rPr>
        <w:t>, and ‘subject’ and ‘experience’</w:t>
      </w:r>
      <w:r w:rsidR="00F15B9E" w:rsidRPr="009E3057">
        <w:rPr>
          <w:rFonts w:ascii="Garamond" w:hAnsi="Garamond" w:cstheme="majorHAnsi"/>
          <w:sz w:val="20"/>
          <w:szCs w:val="20"/>
        </w:rPr>
        <w:t xml:space="preserve"> function in propositions </w:t>
      </w:r>
      <w:r w:rsidR="003C5491" w:rsidRPr="009E3057">
        <w:rPr>
          <w:rFonts w:ascii="Garamond" w:hAnsi="Garamond" w:cstheme="majorHAnsi"/>
          <w:sz w:val="20"/>
          <w:szCs w:val="20"/>
        </w:rPr>
        <w:t xml:space="preserve">that </w:t>
      </w:r>
      <w:r w:rsidR="003C5491" w:rsidRPr="009E3057">
        <w:rPr>
          <w:rFonts w:ascii="Garamond" w:hAnsi="Garamond" w:cstheme="majorHAnsi"/>
          <w:i/>
          <w:iCs/>
          <w:sz w:val="20"/>
          <w:szCs w:val="20"/>
        </w:rPr>
        <w:t xml:space="preserve">are </w:t>
      </w:r>
      <w:r w:rsidR="00F15B9E" w:rsidRPr="009E3057">
        <w:rPr>
          <w:rFonts w:ascii="Garamond" w:hAnsi="Garamond" w:cstheme="majorHAnsi"/>
          <w:sz w:val="20"/>
          <w:szCs w:val="20"/>
        </w:rPr>
        <w:t xml:space="preserve">used to </w:t>
      </w:r>
      <w:r w:rsidR="003C5491" w:rsidRPr="009E3057">
        <w:rPr>
          <w:rFonts w:ascii="Garamond" w:hAnsi="Garamond" w:cstheme="majorHAnsi"/>
          <w:sz w:val="20"/>
          <w:szCs w:val="20"/>
        </w:rPr>
        <w:t>convey information</w:t>
      </w:r>
      <w:r w:rsidR="00F15B9E" w:rsidRPr="009E3057">
        <w:rPr>
          <w:rFonts w:ascii="Garamond" w:hAnsi="Garamond" w:cstheme="majorHAnsi"/>
          <w:sz w:val="20"/>
          <w:szCs w:val="20"/>
        </w:rPr>
        <w:t xml:space="preserve">. </w:t>
      </w:r>
      <w:r w:rsidR="003C5491" w:rsidRPr="009E3057">
        <w:rPr>
          <w:rFonts w:ascii="Garamond" w:hAnsi="Garamond" w:cstheme="majorHAnsi"/>
          <w:sz w:val="20"/>
          <w:szCs w:val="20"/>
        </w:rPr>
        <w:t>Propositions like ‘I am not RW’ and ‘I am RW’ and ‘I am having such-and-such experiences’ (where these are not attempts to say something metaphysical but ordinary propositions</w:t>
      </w:r>
      <w:r w:rsidR="008100A4">
        <w:rPr>
          <w:rFonts w:ascii="Garamond" w:hAnsi="Garamond" w:cstheme="majorHAnsi"/>
          <w:sz w:val="20"/>
          <w:szCs w:val="20"/>
        </w:rPr>
        <w:t xml:space="preserve"> that can be answers to the question ‘</w:t>
      </w:r>
      <w:r w:rsidR="008100A4">
        <w:rPr>
          <w:rFonts w:ascii="Garamond" w:hAnsi="Garamond" w:cstheme="majorHAnsi"/>
          <w:i/>
          <w:iCs/>
          <w:sz w:val="20"/>
          <w:szCs w:val="20"/>
        </w:rPr>
        <w:t>p?</w:t>
      </w:r>
      <w:r w:rsidR="008100A4">
        <w:rPr>
          <w:rFonts w:ascii="Garamond" w:hAnsi="Garamond" w:cstheme="majorHAnsi"/>
          <w:sz w:val="20"/>
          <w:szCs w:val="20"/>
        </w:rPr>
        <w:t>’</w:t>
      </w:r>
      <w:r w:rsidR="003C5491" w:rsidRPr="009E3057">
        <w:rPr>
          <w:rFonts w:ascii="Garamond" w:hAnsi="Garamond" w:cstheme="majorHAnsi"/>
          <w:sz w:val="20"/>
          <w:szCs w:val="20"/>
        </w:rPr>
        <w:t>). This sort of looking</w:t>
      </w:r>
      <w:r w:rsidR="00F15B9E" w:rsidRPr="009E3057">
        <w:rPr>
          <w:rFonts w:ascii="Garamond" w:hAnsi="Garamond" w:cstheme="majorHAnsi"/>
          <w:sz w:val="20"/>
          <w:szCs w:val="20"/>
        </w:rPr>
        <w:t xml:space="preserve"> is not a simple task, as we know well from Anscombe’s paper ‘The First Person’. Coming to see how it is that ‘RW’ functions in propositions where is it correlated to an object, would be coming to see, in the logical form of the name ‘RW’, the kind of object </w:t>
      </w:r>
      <w:r w:rsidR="008100A4">
        <w:rPr>
          <w:rFonts w:ascii="Garamond" w:hAnsi="Garamond" w:cstheme="majorHAnsi"/>
          <w:sz w:val="20"/>
          <w:szCs w:val="20"/>
        </w:rPr>
        <w:t>that</w:t>
      </w:r>
      <w:r w:rsidR="00F15B9E" w:rsidRPr="009E3057">
        <w:rPr>
          <w:rFonts w:ascii="Garamond" w:hAnsi="Garamond" w:cstheme="majorHAnsi"/>
          <w:sz w:val="20"/>
          <w:szCs w:val="20"/>
        </w:rPr>
        <w:t xml:space="preserve"> ‘RW’ </w:t>
      </w:r>
      <w:r w:rsidR="008100A4">
        <w:rPr>
          <w:rFonts w:ascii="Garamond" w:hAnsi="Garamond" w:cstheme="majorHAnsi"/>
          <w:sz w:val="20"/>
          <w:szCs w:val="20"/>
        </w:rPr>
        <w:t>named and</w:t>
      </w:r>
      <w:r w:rsidR="00F15B9E" w:rsidRPr="009E3057">
        <w:rPr>
          <w:rFonts w:ascii="Garamond" w:hAnsi="Garamond" w:cstheme="majorHAnsi"/>
          <w:sz w:val="20"/>
          <w:szCs w:val="20"/>
        </w:rPr>
        <w:t xml:space="preserve">, through that, </w:t>
      </w:r>
      <w:r w:rsidR="008100A4">
        <w:rPr>
          <w:rFonts w:ascii="Garamond" w:hAnsi="Garamond" w:cstheme="majorHAnsi"/>
          <w:sz w:val="20"/>
          <w:szCs w:val="20"/>
        </w:rPr>
        <w:t xml:space="preserve">the way in which my ‘metaphysical’ </w:t>
      </w:r>
      <w:r w:rsidR="00F15B9E" w:rsidRPr="009E3057">
        <w:rPr>
          <w:rFonts w:ascii="Garamond" w:hAnsi="Garamond" w:cstheme="majorHAnsi"/>
          <w:sz w:val="20"/>
          <w:szCs w:val="20"/>
        </w:rPr>
        <w:t>use of ‘</w:t>
      </w:r>
      <w:r w:rsidR="00512BCB">
        <w:rPr>
          <w:rFonts w:ascii="Garamond" w:hAnsi="Garamond" w:cstheme="majorHAnsi"/>
          <w:sz w:val="20"/>
          <w:szCs w:val="20"/>
        </w:rPr>
        <w:t>RW</w:t>
      </w:r>
      <w:r w:rsidR="00F15B9E" w:rsidRPr="009E3057">
        <w:rPr>
          <w:rFonts w:ascii="Garamond" w:hAnsi="Garamond" w:cstheme="majorHAnsi"/>
          <w:sz w:val="20"/>
          <w:szCs w:val="20"/>
        </w:rPr>
        <w:t xml:space="preserve">’ </w:t>
      </w:r>
      <w:r w:rsidR="008100A4">
        <w:rPr>
          <w:rFonts w:ascii="Garamond" w:hAnsi="Garamond" w:cstheme="majorHAnsi"/>
          <w:sz w:val="20"/>
          <w:szCs w:val="20"/>
        </w:rPr>
        <w:t xml:space="preserve">precluded such a </w:t>
      </w:r>
      <w:r w:rsidR="00F15B9E" w:rsidRPr="009E3057">
        <w:rPr>
          <w:rFonts w:ascii="Garamond" w:hAnsi="Garamond" w:cstheme="majorHAnsi"/>
          <w:sz w:val="20"/>
          <w:szCs w:val="20"/>
        </w:rPr>
        <w:t xml:space="preserve">correlation. This would be to come see the kind of confusion that </w:t>
      </w:r>
      <w:r w:rsidR="008100A4">
        <w:rPr>
          <w:rFonts w:ascii="Garamond" w:hAnsi="Garamond" w:cstheme="majorHAnsi"/>
          <w:sz w:val="20"/>
          <w:szCs w:val="20"/>
        </w:rPr>
        <w:t xml:space="preserve">I was trying to deny when I said: </w:t>
      </w:r>
      <w:r w:rsidR="00F15B9E" w:rsidRPr="009E3057">
        <w:rPr>
          <w:rFonts w:ascii="Garamond" w:hAnsi="Garamond" w:cstheme="majorHAnsi"/>
          <w:sz w:val="20"/>
          <w:szCs w:val="20"/>
        </w:rPr>
        <w:t xml:space="preserve">‘I am not RW’. </w:t>
      </w:r>
      <w:r w:rsidR="00C11DDC" w:rsidRPr="009F3F01">
        <w:rPr>
          <w:rFonts w:ascii="Garamond" w:hAnsi="Garamond" w:cstheme="majorHAnsi"/>
          <w:sz w:val="20"/>
          <w:szCs w:val="20"/>
        </w:rPr>
        <w:t xml:space="preserve">The propositions that emerge in the context of such a conversation </w:t>
      </w:r>
      <w:r w:rsidR="00C11DDC" w:rsidRPr="009F3F01">
        <w:rPr>
          <w:rFonts w:ascii="Garamond" w:hAnsi="Garamond" w:cstheme="majorHAnsi"/>
          <w:sz w:val="20"/>
          <w:szCs w:val="20"/>
        </w:rPr>
        <w:t>are</w:t>
      </w:r>
      <w:r w:rsidR="00C11DDC" w:rsidRPr="009F3F01">
        <w:rPr>
          <w:rFonts w:ascii="Garamond" w:hAnsi="Garamond" w:cstheme="majorHAnsi"/>
          <w:sz w:val="20"/>
          <w:szCs w:val="20"/>
        </w:rPr>
        <w:t xml:space="preserve"> not of the sort that convey information</w:t>
      </w:r>
      <w:r w:rsidR="009F3F01">
        <w:rPr>
          <w:rFonts w:ascii="Garamond" w:hAnsi="Garamond" w:cstheme="majorHAnsi"/>
          <w:sz w:val="20"/>
          <w:szCs w:val="20"/>
        </w:rPr>
        <w:t xml:space="preserve">, and </w:t>
      </w:r>
      <w:proofErr w:type="gramStart"/>
      <w:r w:rsidR="009F3F01">
        <w:rPr>
          <w:rFonts w:ascii="Garamond" w:hAnsi="Garamond" w:cstheme="majorHAnsi"/>
          <w:sz w:val="20"/>
          <w:szCs w:val="20"/>
        </w:rPr>
        <w:lastRenderedPageBreak/>
        <w:t>this is why</w:t>
      </w:r>
      <w:proofErr w:type="gramEnd"/>
      <w:r w:rsidR="009F3F01">
        <w:rPr>
          <w:rFonts w:ascii="Garamond" w:hAnsi="Garamond" w:cstheme="majorHAnsi"/>
          <w:sz w:val="20"/>
          <w:szCs w:val="20"/>
        </w:rPr>
        <w:t xml:space="preserve"> Wittgenstein says they can only be ‘shew’ and not said</w:t>
      </w:r>
      <w:r w:rsidR="00C11DDC" w:rsidRPr="009F3F01">
        <w:rPr>
          <w:rFonts w:ascii="Garamond" w:hAnsi="Garamond" w:cstheme="majorHAnsi"/>
          <w:sz w:val="20"/>
          <w:szCs w:val="20"/>
        </w:rPr>
        <w:t xml:space="preserve">. </w:t>
      </w:r>
      <w:r w:rsidR="00126651">
        <w:rPr>
          <w:rFonts w:ascii="Garamond" w:hAnsi="Garamond" w:cstheme="majorHAnsi"/>
          <w:sz w:val="20"/>
          <w:szCs w:val="20"/>
        </w:rPr>
        <w:t xml:space="preserve">Drawing on Wittgenstein’s famous metaphor at the end of the </w:t>
      </w:r>
      <w:proofErr w:type="spellStart"/>
      <w:r w:rsidR="00126651">
        <w:rPr>
          <w:rFonts w:ascii="Garamond" w:hAnsi="Garamond" w:cstheme="majorHAnsi"/>
          <w:i/>
          <w:iCs/>
          <w:sz w:val="20"/>
          <w:szCs w:val="20"/>
        </w:rPr>
        <w:t>Tractatus</w:t>
      </w:r>
      <w:proofErr w:type="spellEnd"/>
      <w:r w:rsidR="00126651">
        <w:rPr>
          <w:rFonts w:ascii="Garamond" w:hAnsi="Garamond" w:cstheme="majorHAnsi"/>
          <w:sz w:val="20"/>
          <w:szCs w:val="20"/>
        </w:rPr>
        <w:t xml:space="preserve">, Anscombe says that ‘someone who had used them like steps’ would be ‘helped by them to “see the world” rightly’. That is, ‘he would see what is shewn rather than being </w:t>
      </w:r>
      <w:r w:rsidR="00C11DDC" w:rsidRPr="009F3F01">
        <w:rPr>
          <w:rFonts w:ascii="Garamond" w:hAnsi="Garamond" w:cstheme="majorHAnsi"/>
          <w:sz w:val="20"/>
          <w:szCs w:val="20"/>
        </w:rPr>
        <w:t>down in a bog confusedly trying to propound and assert sometimes cases of what is “shewn”, sometimes would-be contradictions of these’.</w:t>
      </w:r>
      <w:r w:rsidR="00C11DDC" w:rsidRPr="009F3F01">
        <w:rPr>
          <w:rStyle w:val="FootnoteReference"/>
          <w:rFonts w:ascii="Garamond" w:hAnsi="Garamond" w:cstheme="majorHAnsi"/>
          <w:sz w:val="20"/>
          <w:szCs w:val="20"/>
        </w:rPr>
        <w:footnoteReference w:id="47"/>
      </w:r>
    </w:p>
    <w:p w14:paraId="19B4B9D7" w14:textId="51812A7F" w:rsidR="00C11DDC" w:rsidRPr="009E7195" w:rsidRDefault="00F15B9E" w:rsidP="00C11DDC">
      <w:pPr>
        <w:spacing w:line="360" w:lineRule="auto"/>
        <w:ind w:firstLine="720"/>
        <w:jc w:val="both"/>
        <w:rPr>
          <w:rFonts w:ascii="Garamond" w:hAnsi="Garamond" w:cstheme="majorHAnsi"/>
          <w:b/>
          <w:bCs/>
          <w:sz w:val="20"/>
          <w:szCs w:val="20"/>
        </w:rPr>
      </w:pPr>
      <w:r w:rsidRPr="009E3057">
        <w:rPr>
          <w:rFonts w:ascii="Garamond" w:hAnsi="Garamond" w:cstheme="majorHAnsi"/>
          <w:color w:val="000000" w:themeColor="text1"/>
          <w:sz w:val="20"/>
          <w:szCs w:val="20"/>
        </w:rPr>
        <w:t xml:space="preserve">Anscombe describes the </w:t>
      </w:r>
      <w:proofErr w:type="spellStart"/>
      <w:r w:rsidRPr="009E3057">
        <w:rPr>
          <w:rFonts w:ascii="Garamond" w:hAnsi="Garamond" w:cstheme="majorHAnsi"/>
          <w:i/>
          <w:iCs/>
          <w:color w:val="000000" w:themeColor="text1"/>
          <w:sz w:val="20"/>
          <w:szCs w:val="20"/>
        </w:rPr>
        <w:t>Tractatus</w:t>
      </w:r>
      <w:proofErr w:type="spellEnd"/>
      <w:r w:rsidRPr="009E3057">
        <w:rPr>
          <w:rFonts w:ascii="Garamond" w:hAnsi="Garamond" w:cstheme="majorHAnsi"/>
          <w:i/>
          <w:iCs/>
          <w:color w:val="000000" w:themeColor="text1"/>
          <w:sz w:val="20"/>
          <w:szCs w:val="20"/>
        </w:rPr>
        <w:t xml:space="preserve"> </w:t>
      </w:r>
      <w:r w:rsidRPr="009E3057">
        <w:rPr>
          <w:rFonts w:ascii="Garamond" w:hAnsi="Garamond" w:cstheme="majorHAnsi"/>
          <w:color w:val="000000" w:themeColor="text1"/>
          <w:sz w:val="20"/>
          <w:szCs w:val="20"/>
        </w:rPr>
        <w:t xml:space="preserve">as, ‘a high point of development of an historic line of thought’ that begins with the Ancients. ‘The idea that the proposition is an interweaving of simple names representing an interweaving of simple elements’, she observes, ‘is to be found in Plato’s </w:t>
      </w:r>
      <w:r w:rsidRPr="009E3057">
        <w:rPr>
          <w:rFonts w:ascii="Garamond" w:hAnsi="Garamond" w:cstheme="majorHAnsi"/>
          <w:i/>
          <w:iCs/>
          <w:color w:val="000000" w:themeColor="text1"/>
          <w:sz w:val="20"/>
          <w:szCs w:val="20"/>
        </w:rPr>
        <w:t>Theaetetus</w:t>
      </w:r>
      <w:r w:rsidRPr="009E3057">
        <w:rPr>
          <w:rFonts w:ascii="Garamond" w:hAnsi="Garamond" w:cstheme="majorHAnsi"/>
          <w:color w:val="000000" w:themeColor="text1"/>
          <w:sz w:val="20"/>
          <w:szCs w:val="20"/>
        </w:rPr>
        <w:t>’.</w:t>
      </w:r>
      <w:r w:rsidRPr="009E3057">
        <w:rPr>
          <w:rStyle w:val="FootnoteReference"/>
          <w:rFonts w:ascii="Garamond" w:hAnsi="Garamond" w:cstheme="majorHAnsi"/>
          <w:color w:val="000000" w:themeColor="text1"/>
          <w:sz w:val="20"/>
          <w:szCs w:val="20"/>
        </w:rPr>
        <w:footnoteReference w:id="48"/>
      </w:r>
      <w:r w:rsidRPr="009E3057">
        <w:rPr>
          <w:rFonts w:ascii="Garamond" w:hAnsi="Garamond" w:cstheme="majorHAnsi"/>
          <w:color w:val="000000" w:themeColor="text1"/>
          <w:sz w:val="20"/>
          <w:szCs w:val="20"/>
        </w:rPr>
        <w:t xml:space="preserve"> But </w:t>
      </w:r>
      <w:r w:rsidRPr="009E3057">
        <w:rPr>
          <w:rFonts w:ascii="Garamond" w:hAnsi="Garamond" w:cstheme="majorHAnsi"/>
          <w:sz w:val="20"/>
          <w:szCs w:val="20"/>
        </w:rPr>
        <w:t xml:space="preserve">although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i/>
          <w:iCs/>
          <w:sz w:val="20"/>
          <w:szCs w:val="20"/>
        </w:rPr>
        <w:t xml:space="preserve"> </w:t>
      </w:r>
      <w:r w:rsidRPr="009E3057">
        <w:rPr>
          <w:rFonts w:ascii="Garamond" w:hAnsi="Garamond" w:cstheme="majorHAnsi"/>
          <w:sz w:val="20"/>
          <w:szCs w:val="20"/>
        </w:rPr>
        <w:t>represents the ‘high point of development’ of that idea, the</w:t>
      </w:r>
      <w:r w:rsidR="008A62BE" w:rsidRPr="009E3057">
        <w:rPr>
          <w:rFonts w:ascii="Garamond" w:hAnsi="Garamond" w:cstheme="majorHAnsi"/>
          <w:sz w:val="20"/>
          <w:szCs w:val="20"/>
        </w:rPr>
        <w:t xml:space="preserve"> </w:t>
      </w:r>
      <w:r w:rsidRPr="009E3057">
        <w:rPr>
          <w:rFonts w:ascii="Garamond" w:hAnsi="Garamond" w:cstheme="majorHAnsi"/>
          <w:sz w:val="20"/>
          <w:szCs w:val="20"/>
        </w:rPr>
        <w:t>idea itself is to</w:t>
      </w:r>
      <w:r w:rsidR="008A62BE" w:rsidRPr="009E3057">
        <w:rPr>
          <w:rFonts w:ascii="Garamond" w:hAnsi="Garamond" w:cstheme="majorHAnsi"/>
          <w:sz w:val="20"/>
          <w:szCs w:val="20"/>
        </w:rPr>
        <w:t>o</w:t>
      </w:r>
      <w:r w:rsidRPr="009E3057">
        <w:rPr>
          <w:rFonts w:ascii="Garamond" w:hAnsi="Garamond" w:cstheme="majorHAnsi"/>
          <w:sz w:val="20"/>
          <w:szCs w:val="20"/>
        </w:rPr>
        <w:t xml:space="preserve"> simple – or, as Wittgenstein himself would later say, it is </w:t>
      </w:r>
      <w:r w:rsidR="008A62BE" w:rsidRPr="009E3057">
        <w:rPr>
          <w:rFonts w:ascii="Garamond" w:hAnsi="Garamond" w:cstheme="majorHAnsi"/>
          <w:sz w:val="20"/>
          <w:szCs w:val="20"/>
        </w:rPr>
        <w:t>‘a primitive idea of the way language functions’ or, equivalently, ‘it is the idea of</w:t>
      </w:r>
      <w:r w:rsidRPr="009E3057">
        <w:rPr>
          <w:rFonts w:ascii="Garamond" w:hAnsi="Garamond" w:cstheme="majorHAnsi"/>
          <w:sz w:val="20"/>
          <w:szCs w:val="20"/>
        </w:rPr>
        <w:t xml:space="preserve"> a language more primitive than ours’.</w:t>
      </w:r>
      <w:r w:rsidR="001D0055" w:rsidRPr="009E3057">
        <w:rPr>
          <w:rStyle w:val="FootnoteReference"/>
          <w:rFonts w:ascii="Garamond" w:hAnsi="Garamond" w:cstheme="majorHAnsi"/>
          <w:sz w:val="20"/>
          <w:szCs w:val="20"/>
        </w:rPr>
        <w:footnoteReference w:id="49"/>
      </w:r>
      <w:r w:rsidRPr="009E3057">
        <w:rPr>
          <w:rFonts w:ascii="Garamond" w:hAnsi="Garamond" w:cstheme="majorHAnsi"/>
          <w:sz w:val="20"/>
          <w:szCs w:val="20"/>
        </w:rPr>
        <w:t xml:space="preserve"> This simplicity, Anscombe says, is what prevents Wittgenstein in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i/>
          <w:iCs/>
          <w:sz w:val="20"/>
          <w:szCs w:val="20"/>
        </w:rPr>
        <w:t xml:space="preserve"> </w:t>
      </w:r>
      <w:r w:rsidRPr="009E3057">
        <w:rPr>
          <w:rFonts w:ascii="Garamond" w:hAnsi="Garamond" w:cstheme="majorHAnsi"/>
          <w:sz w:val="20"/>
          <w:szCs w:val="20"/>
        </w:rPr>
        <w:t>from</w:t>
      </w:r>
      <w:r w:rsidR="001D0055" w:rsidRPr="009E3057">
        <w:rPr>
          <w:rFonts w:ascii="Garamond" w:hAnsi="Garamond" w:cstheme="majorHAnsi"/>
          <w:sz w:val="20"/>
          <w:szCs w:val="20"/>
        </w:rPr>
        <w:t xml:space="preserve"> using the notion of truth in connection with </w:t>
      </w:r>
      <w:r w:rsidR="00D00570">
        <w:rPr>
          <w:rFonts w:ascii="Garamond" w:hAnsi="Garamond" w:cstheme="majorHAnsi"/>
          <w:sz w:val="20"/>
          <w:szCs w:val="20"/>
        </w:rPr>
        <w:t>the conversation we have described</w:t>
      </w:r>
      <w:r w:rsidRPr="009E3057">
        <w:rPr>
          <w:rFonts w:ascii="Garamond" w:hAnsi="Garamond" w:cstheme="majorHAnsi"/>
          <w:sz w:val="20"/>
          <w:szCs w:val="20"/>
        </w:rPr>
        <w:t xml:space="preserve">. </w:t>
      </w:r>
      <w:r w:rsidR="0065412E">
        <w:rPr>
          <w:rFonts w:ascii="Garamond" w:hAnsi="Garamond" w:cstheme="majorHAnsi"/>
          <w:sz w:val="20"/>
          <w:szCs w:val="20"/>
        </w:rPr>
        <w:t>That is, i</w:t>
      </w:r>
      <w:r w:rsidR="00A26F89">
        <w:rPr>
          <w:rFonts w:ascii="Garamond" w:hAnsi="Garamond" w:cstheme="majorHAnsi"/>
          <w:sz w:val="20"/>
          <w:szCs w:val="20"/>
        </w:rPr>
        <w:t>t p</w:t>
      </w:r>
      <w:r w:rsidR="00A26F89" w:rsidRPr="009E3057">
        <w:rPr>
          <w:rFonts w:ascii="Garamond" w:hAnsi="Garamond" w:cstheme="majorHAnsi"/>
          <w:sz w:val="20"/>
          <w:szCs w:val="20"/>
        </w:rPr>
        <w:t>revents Wittgenstein from acknowledging that close attention</w:t>
      </w:r>
      <w:r w:rsidR="00D00570">
        <w:rPr>
          <w:rFonts w:ascii="Garamond" w:hAnsi="Garamond" w:cstheme="majorHAnsi"/>
          <w:sz w:val="20"/>
          <w:szCs w:val="20"/>
        </w:rPr>
        <w:t>, e.g., to the subject-matter of the ‘metaphysical’ proposition ‘I am not RW’</w:t>
      </w:r>
      <w:r w:rsidR="009E7195">
        <w:rPr>
          <w:rFonts w:ascii="Garamond" w:hAnsi="Garamond" w:cstheme="majorHAnsi"/>
          <w:sz w:val="20"/>
          <w:szCs w:val="20"/>
        </w:rPr>
        <w:t>,</w:t>
      </w:r>
      <w:r w:rsidR="00D00570">
        <w:rPr>
          <w:rFonts w:ascii="Garamond" w:hAnsi="Garamond" w:cstheme="majorHAnsi"/>
          <w:sz w:val="20"/>
          <w:szCs w:val="20"/>
        </w:rPr>
        <w:t xml:space="preserve"> </w:t>
      </w:r>
      <w:r w:rsidR="00A26F89" w:rsidRPr="009E3057">
        <w:rPr>
          <w:rFonts w:ascii="Garamond" w:hAnsi="Garamond" w:cstheme="majorHAnsi"/>
          <w:sz w:val="20"/>
          <w:szCs w:val="20"/>
        </w:rPr>
        <w:t xml:space="preserve">can </w:t>
      </w:r>
      <w:r w:rsidR="00D00570">
        <w:rPr>
          <w:rFonts w:ascii="Garamond" w:hAnsi="Garamond" w:cstheme="majorHAnsi"/>
          <w:sz w:val="20"/>
          <w:szCs w:val="20"/>
        </w:rPr>
        <w:t>help us to reach</w:t>
      </w:r>
      <w:r w:rsidR="00A26F89" w:rsidRPr="009E3057">
        <w:rPr>
          <w:rFonts w:ascii="Garamond" w:hAnsi="Garamond" w:cstheme="majorHAnsi"/>
          <w:sz w:val="20"/>
          <w:szCs w:val="20"/>
        </w:rPr>
        <w:t xml:space="preserve"> </w:t>
      </w:r>
      <w:r w:rsidR="00D00570">
        <w:rPr>
          <w:rFonts w:ascii="Garamond" w:hAnsi="Garamond" w:cstheme="majorHAnsi"/>
          <w:sz w:val="20"/>
          <w:szCs w:val="20"/>
        </w:rPr>
        <w:t>a</w:t>
      </w:r>
      <w:r w:rsidR="00D00570" w:rsidRPr="009E3057">
        <w:rPr>
          <w:rFonts w:ascii="Garamond" w:hAnsi="Garamond" w:cstheme="majorHAnsi"/>
          <w:sz w:val="20"/>
          <w:szCs w:val="20"/>
        </w:rPr>
        <w:t xml:space="preserve"> ‘true conception’ of the sort of object that ‘RW’ names.</w:t>
      </w:r>
      <w:r w:rsidR="00D00570">
        <w:rPr>
          <w:rFonts w:ascii="Garamond" w:hAnsi="Garamond" w:cstheme="majorHAnsi"/>
          <w:sz w:val="20"/>
          <w:szCs w:val="20"/>
        </w:rPr>
        <w:t xml:space="preserve"> W</w:t>
      </w:r>
      <w:r w:rsidR="00A26F89" w:rsidRPr="009E3057">
        <w:rPr>
          <w:rFonts w:ascii="Garamond" w:hAnsi="Garamond" w:cstheme="majorHAnsi"/>
          <w:sz w:val="20"/>
          <w:szCs w:val="20"/>
        </w:rPr>
        <w:t xml:space="preserve">ithin the </w:t>
      </w:r>
      <w:r w:rsidR="0065412E">
        <w:rPr>
          <w:rFonts w:ascii="Garamond" w:hAnsi="Garamond" w:cstheme="majorHAnsi"/>
          <w:sz w:val="20"/>
          <w:szCs w:val="20"/>
        </w:rPr>
        <w:t xml:space="preserve">simplifying </w:t>
      </w:r>
      <w:r w:rsidR="00A26F89" w:rsidRPr="009E3057">
        <w:rPr>
          <w:rFonts w:ascii="Garamond" w:hAnsi="Garamond" w:cstheme="majorHAnsi"/>
          <w:sz w:val="20"/>
          <w:szCs w:val="20"/>
        </w:rPr>
        <w:t xml:space="preserve">framework imposed by Wittgenstein in the </w:t>
      </w:r>
      <w:proofErr w:type="spellStart"/>
      <w:r w:rsidR="00A26F89" w:rsidRPr="009E3057">
        <w:rPr>
          <w:rFonts w:ascii="Garamond" w:hAnsi="Garamond" w:cstheme="majorHAnsi"/>
          <w:i/>
          <w:iCs/>
          <w:sz w:val="20"/>
          <w:szCs w:val="20"/>
        </w:rPr>
        <w:t>Tractatus</w:t>
      </w:r>
      <w:proofErr w:type="spellEnd"/>
      <w:r w:rsidR="00A26F89" w:rsidRPr="009E3057">
        <w:rPr>
          <w:rFonts w:ascii="Garamond" w:hAnsi="Garamond" w:cstheme="majorHAnsi"/>
          <w:sz w:val="20"/>
          <w:szCs w:val="20"/>
        </w:rPr>
        <w:t>, any true proposition has as it pair a false proposition which is its negation</w:t>
      </w:r>
      <w:r w:rsidR="0065412E">
        <w:rPr>
          <w:rFonts w:ascii="Garamond" w:hAnsi="Garamond" w:cstheme="majorHAnsi"/>
          <w:sz w:val="20"/>
          <w:szCs w:val="20"/>
        </w:rPr>
        <w:t xml:space="preserve">. </w:t>
      </w:r>
      <w:r w:rsidR="009E7195">
        <w:rPr>
          <w:rFonts w:ascii="Garamond" w:hAnsi="Garamond" w:cstheme="majorHAnsi"/>
          <w:sz w:val="20"/>
          <w:szCs w:val="20"/>
        </w:rPr>
        <w:t>Because t</w:t>
      </w:r>
      <w:r w:rsidR="00A26F89" w:rsidRPr="009E3057">
        <w:rPr>
          <w:rFonts w:ascii="Garamond" w:hAnsi="Garamond" w:cstheme="majorHAnsi"/>
          <w:sz w:val="20"/>
          <w:szCs w:val="20"/>
        </w:rPr>
        <w:t>he ‘</w:t>
      </w:r>
      <w:r w:rsidR="009E7195">
        <w:rPr>
          <w:rFonts w:ascii="Garamond" w:hAnsi="Garamond" w:cstheme="majorHAnsi"/>
          <w:sz w:val="20"/>
          <w:szCs w:val="20"/>
        </w:rPr>
        <w:t>insights’</w:t>
      </w:r>
      <w:r w:rsidR="00A26F89" w:rsidRPr="009E3057">
        <w:rPr>
          <w:rFonts w:ascii="Garamond" w:hAnsi="Garamond" w:cstheme="majorHAnsi"/>
          <w:sz w:val="20"/>
          <w:szCs w:val="20"/>
        </w:rPr>
        <w:t xml:space="preserve"> generated by the </w:t>
      </w:r>
      <w:proofErr w:type="spellStart"/>
      <w:r w:rsidR="00A26F89" w:rsidRPr="009E3057">
        <w:rPr>
          <w:rFonts w:ascii="Garamond" w:hAnsi="Garamond" w:cstheme="majorHAnsi"/>
          <w:i/>
          <w:iCs/>
          <w:sz w:val="20"/>
          <w:szCs w:val="20"/>
        </w:rPr>
        <w:t>Tractatus’</w:t>
      </w:r>
      <w:r w:rsidR="00A26F89" w:rsidRPr="009E3057">
        <w:rPr>
          <w:rFonts w:ascii="Garamond" w:hAnsi="Garamond" w:cstheme="majorHAnsi"/>
          <w:sz w:val="20"/>
          <w:szCs w:val="20"/>
        </w:rPr>
        <w:t>s</w:t>
      </w:r>
      <w:proofErr w:type="spellEnd"/>
      <w:r w:rsidR="00A26F89" w:rsidRPr="009E3057">
        <w:rPr>
          <w:rFonts w:ascii="Garamond" w:hAnsi="Garamond" w:cstheme="majorHAnsi"/>
          <w:sz w:val="20"/>
          <w:szCs w:val="20"/>
        </w:rPr>
        <w:t xml:space="preserve"> method are opposed not a falsehood but ‘only a piece of confusion’, Wittgenstein could say only that they showed ‘what stared you in the face, at any rate once you had taken a good look – but could not be </w:t>
      </w:r>
      <w:r w:rsidR="00A26F89" w:rsidRPr="009E3057">
        <w:rPr>
          <w:rFonts w:ascii="Garamond" w:hAnsi="Garamond" w:cstheme="majorHAnsi"/>
          <w:i/>
          <w:iCs/>
          <w:sz w:val="20"/>
          <w:szCs w:val="20"/>
        </w:rPr>
        <w:t>said</w:t>
      </w:r>
      <w:r w:rsidR="00A26F89" w:rsidRPr="009E3057">
        <w:rPr>
          <w:rFonts w:ascii="Garamond" w:hAnsi="Garamond" w:cstheme="majorHAnsi"/>
          <w:sz w:val="20"/>
          <w:szCs w:val="20"/>
        </w:rPr>
        <w:t>’.</w:t>
      </w:r>
      <w:r w:rsidR="00A26F89" w:rsidRPr="009E3057">
        <w:rPr>
          <w:rStyle w:val="FootnoteReference"/>
          <w:rFonts w:ascii="Garamond" w:hAnsi="Garamond" w:cstheme="majorHAnsi"/>
          <w:sz w:val="20"/>
          <w:szCs w:val="20"/>
        </w:rPr>
        <w:footnoteReference w:id="50"/>
      </w:r>
      <w:r w:rsidR="0065412E">
        <w:rPr>
          <w:rFonts w:ascii="Garamond" w:hAnsi="Garamond" w:cstheme="majorHAnsi"/>
          <w:sz w:val="20"/>
          <w:szCs w:val="20"/>
        </w:rPr>
        <w:t xml:space="preserve"> </w:t>
      </w:r>
      <w:r w:rsidR="00A26F89" w:rsidRPr="009E3057">
        <w:rPr>
          <w:rFonts w:ascii="Garamond" w:hAnsi="Garamond" w:cstheme="majorHAnsi"/>
          <w:sz w:val="20"/>
          <w:szCs w:val="20"/>
        </w:rPr>
        <w:t xml:space="preserve">This, </w:t>
      </w:r>
      <w:r w:rsidR="00D00570">
        <w:rPr>
          <w:rFonts w:ascii="Garamond" w:hAnsi="Garamond" w:cstheme="majorHAnsi"/>
          <w:sz w:val="20"/>
          <w:szCs w:val="20"/>
        </w:rPr>
        <w:t>Anscombe</w:t>
      </w:r>
      <w:r w:rsidR="00A26F89" w:rsidRPr="009E3057">
        <w:rPr>
          <w:rFonts w:ascii="Garamond" w:hAnsi="Garamond" w:cstheme="majorHAnsi"/>
          <w:sz w:val="20"/>
          <w:szCs w:val="20"/>
        </w:rPr>
        <w:t xml:space="preserve"> says, gives a ‘comical’ air to those parts of the </w:t>
      </w:r>
      <w:proofErr w:type="spellStart"/>
      <w:r w:rsidR="00A26F89" w:rsidRPr="009E3057">
        <w:rPr>
          <w:rFonts w:ascii="Garamond" w:hAnsi="Garamond" w:cstheme="majorHAnsi"/>
          <w:i/>
          <w:iCs/>
          <w:sz w:val="20"/>
          <w:szCs w:val="20"/>
        </w:rPr>
        <w:t>Tractatus</w:t>
      </w:r>
      <w:proofErr w:type="spellEnd"/>
      <w:r w:rsidR="00A26F89" w:rsidRPr="009E3057">
        <w:rPr>
          <w:rFonts w:ascii="Garamond" w:hAnsi="Garamond" w:cstheme="majorHAnsi"/>
          <w:i/>
          <w:iCs/>
          <w:sz w:val="20"/>
          <w:szCs w:val="20"/>
        </w:rPr>
        <w:t xml:space="preserve"> </w:t>
      </w:r>
      <w:r w:rsidR="00A26F89" w:rsidRPr="009E3057">
        <w:rPr>
          <w:rFonts w:ascii="Garamond" w:hAnsi="Garamond" w:cstheme="majorHAnsi"/>
          <w:sz w:val="20"/>
          <w:szCs w:val="20"/>
        </w:rPr>
        <w:t>in which Wittgenstein ‘says things and then say[s] that they cannot be said’.</w:t>
      </w:r>
      <w:r w:rsidR="00A26F89" w:rsidRPr="009E3057">
        <w:rPr>
          <w:rStyle w:val="FootnoteReference"/>
          <w:rFonts w:ascii="Garamond" w:hAnsi="Garamond" w:cstheme="majorHAnsi"/>
          <w:sz w:val="20"/>
          <w:szCs w:val="20"/>
        </w:rPr>
        <w:footnoteReference w:id="51"/>
      </w:r>
      <w:r w:rsidR="00C11DDC" w:rsidRPr="009E7195">
        <w:rPr>
          <w:rFonts w:ascii="Garamond" w:hAnsi="Garamond" w:cstheme="majorHAnsi"/>
          <w:b/>
          <w:bCs/>
          <w:sz w:val="20"/>
          <w:szCs w:val="20"/>
        </w:rPr>
        <w:t xml:space="preserve">  </w:t>
      </w:r>
    </w:p>
    <w:p w14:paraId="5CD8BD57" w14:textId="454A3184" w:rsidR="00F15B9E" w:rsidRPr="009E3057" w:rsidRDefault="00F15B9E" w:rsidP="00D00570">
      <w:pPr>
        <w:spacing w:line="360" w:lineRule="auto"/>
        <w:ind w:firstLine="720"/>
        <w:jc w:val="both"/>
        <w:rPr>
          <w:rFonts w:ascii="Garamond" w:hAnsi="Garamond" w:cstheme="majorHAnsi"/>
          <w:sz w:val="20"/>
          <w:szCs w:val="20"/>
        </w:rPr>
      </w:pPr>
    </w:p>
    <w:p w14:paraId="30C00AB5" w14:textId="526797EC" w:rsidR="00A469F3" w:rsidRDefault="00A469F3" w:rsidP="00D2752E">
      <w:pPr>
        <w:spacing w:line="360" w:lineRule="auto"/>
        <w:jc w:val="both"/>
        <w:rPr>
          <w:rFonts w:ascii="Garamond" w:hAnsi="Garamond" w:cstheme="majorHAnsi"/>
          <w:sz w:val="20"/>
          <w:szCs w:val="20"/>
        </w:rPr>
      </w:pPr>
    </w:p>
    <w:p w14:paraId="23608708" w14:textId="77777777" w:rsidR="008B668F" w:rsidRPr="009E3057" w:rsidRDefault="008B668F" w:rsidP="00475DB2">
      <w:pPr>
        <w:spacing w:line="360" w:lineRule="auto"/>
        <w:jc w:val="both"/>
        <w:rPr>
          <w:rFonts w:ascii="Garamond" w:hAnsi="Garamond" w:cstheme="majorHAnsi"/>
          <w:b/>
          <w:bCs/>
          <w:color w:val="000000" w:themeColor="text1"/>
          <w:sz w:val="20"/>
          <w:szCs w:val="20"/>
        </w:rPr>
      </w:pPr>
      <w:r w:rsidRPr="009E3057">
        <w:rPr>
          <w:rFonts w:ascii="Garamond" w:hAnsi="Garamond" w:cstheme="majorHAnsi"/>
          <w:b/>
          <w:bCs/>
          <w:color w:val="000000" w:themeColor="text1"/>
          <w:sz w:val="20"/>
          <w:szCs w:val="20"/>
        </w:rPr>
        <w:t xml:space="preserve">3. </w:t>
      </w:r>
      <w:proofErr w:type="spellStart"/>
      <w:r w:rsidRPr="009E3057">
        <w:rPr>
          <w:rFonts w:ascii="Garamond" w:hAnsi="Garamond" w:cstheme="majorHAnsi"/>
          <w:b/>
          <w:bCs/>
          <w:color w:val="000000" w:themeColor="text1"/>
          <w:sz w:val="20"/>
          <w:szCs w:val="20"/>
        </w:rPr>
        <w:t>Anscombean</w:t>
      </w:r>
      <w:proofErr w:type="spellEnd"/>
      <w:r w:rsidRPr="009E3057">
        <w:rPr>
          <w:rFonts w:ascii="Garamond" w:hAnsi="Garamond" w:cstheme="majorHAnsi"/>
          <w:b/>
          <w:bCs/>
          <w:color w:val="000000" w:themeColor="text1"/>
          <w:sz w:val="20"/>
          <w:szCs w:val="20"/>
        </w:rPr>
        <w:t xml:space="preserve"> &amp; </w:t>
      </w:r>
      <w:proofErr w:type="spellStart"/>
      <w:r w:rsidRPr="009E3057">
        <w:rPr>
          <w:rFonts w:ascii="Garamond" w:hAnsi="Garamond" w:cstheme="majorHAnsi"/>
          <w:b/>
          <w:bCs/>
          <w:color w:val="000000" w:themeColor="text1"/>
          <w:sz w:val="20"/>
          <w:szCs w:val="20"/>
        </w:rPr>
        <w:t>Wittgensteinian</w:t>
      </w:r>
      <w:proofErr w:type="spellEnd"/>
      <w:r w:rsidRPr="009E3057">
        <w:rPr>
          <w:rFonts w:ascii="Garamond" w:hAnsi="Garamond" w:cstheme="majorHAnsi"/>
          <w:b/>
          <w:bCs/>
          <w:color w:val="000000" w:themeColor="text1"/>
          <w:sz w:val="20"/>
          <w:szCs w:val="20"/>
        </w:rPr>
        <w:t xml:space="preserve"> Metaphysics</w:t>
      </w:r>
      <w:r w:rsidRPr="009E3057">
        <w:rPr>
          <w:rFonts w:ascii="Garamond" w:hAnsi="Garamond" w:cstheme="majorHAnsi"/>
          <w:b/>
          <w:bCs/>
          <w:color w:val="000000" w:themeColor="text1"/>
          <w:sz w:val="20"/>
          <w:szCs w:val="20"/>
        </w:rPr>
        <w:tab/>
      </w:r>
    </w:p>
    <w:p w14:paraId="28A6862E" w14:textId="74581253" w:rsidR="001A4C6D" w:rsidRDefault="001A4C6D" w:rsidP="00475DB2">
      <w:pPr>
        <w:spacing w:line="360" w:lineRule="auto"/>
        <w:jc w:val="both"/>
        <w:rPr>
          <w:rFonts w:ascii="Garamond" w:hAnsi="Garamond" w:cstheme="majorHAnsi"/>
          <w:sz w:val="20"/>
          <w:szCs w:val="20"/>
        </w:rPr>
      </w:pPr>
      <w:r w:rsidRPr="009E3057">
        <w:rPr>
          <w:rFonts w:ascii="Garamond" w:hAnsi="Garamond" w:cstheme="majorHAnsi"/>
          <w:sz w:val="20"/>
          <w:szCs w:val="20"/>
        </w:rPr>
        <w:t xml:space="preserve">Metaphysics, I said at the start of this paper, is in the business of </w:t>
      </w:r>
      <w:r w:rsidR="00372ED4" w:rsidRPr="009E3057">
        <w:rPr>
          <w:rFonts w:ascii="Garamond" w:hAnsi="Garamond" w:cstheme="majorHAnsi"/>
          <w:sz w:val="20"/>
          <w:szCs w:val="20"/>
        </w:rPr>
        <w:t>saying</w:t>
      </w:r>
      <w:r w:rsidRPr="009E3057">
        <w:rPr>
          <w:rFonts w:ascii="Garamond" w:hAnsi="Garamond" w:cstheme="majorHAnsi"/>
          <w:sz w:val="20"/>
          <w:szCs w:val="20"/>
        </w:rPr>
        <w:t xml:space="preserve"> how things </w:t>
      </w:r>
      <w:r w:rsidRPr="009E3057">
        <w:rPr>
          <w:rFonts w:ascii="Garamond" w:hAnsi="Garamond" w:cstheme="majorHAnsi"/>
          <w:i/>
          <w:iCs/>
          <w:sz w:val="20"/>
          <w:szCs w:val="20"/>
        </w:rPr>
        <w:t>must be</w:t>
      </w:r>
      <w:r w:rsidR="00730C38">
        <w:rPr>
          <w:rFonts w:ascii="Garamond" w:hAnsi="Garamond" w:cstheme="majorHAnsi"/>
          <w:i/>
          <w:iCs/>
          <w:sz w:val="20"/>
          <w:szCs w:val="20"/>
        </w:rPr>
        <w:t xml:space="preserve"> </w:t>
      </w:r>
      <w:r w:rsidR="00730C38">
        <w:rPr>
          <w:rFonts w:ascii="Garamond" w:hAnsi="Garamond" w:cstheme="majorHAnsi"/>
          <w:sz w:val="20"/>
          <w:szCs w:val="20"/>
        </w:rPr>
        <w:t xml:space="preserve">or </w:t>
      </w:r>
      <w:r w:rsidR="00730C38">
        <w:rPr>
          <w:rFonts w:ascii="Garamond" w:hAnsi="Garamond" w:cstheme="majorHAnsi"/>
          <w:i/>
          <w:iCs/>
          <w:sz w:val="20"/>
          <w:szCs w:val="20"/>
        </w:rPr>
        <w:t>cannot be</w:t>
      </w:r>
      <w:r w:rsidRPr="009E3057">
        <w:rPr>
          <w:rFonts w:ascii="Garamond" w:hAnsi="Garamond" w:cstheme="majorHAnsi"/>
          <w:sz w:val="20"/>
          <w:szCs w:val="20"/>
        </w:rPr>
        <w:t xml:space="preserve">. Anscombe said that Wittgenstein rejected manufactured necessities </w:t>
      </w:r>
      <w:r w:rsidR="00EA648C">
        <w:rPr>
          <w:rFonts w:ascii="Garamond" w:hAnsi="Garamond" w:cstheme="majorHAnsi"/>
          <w:sz w:val="20"/>
          <w:szCs w:val="20"/>
        </w:rPr>
        <w:t xml:space="preserve">– which she connected with a ‘delusive’ concept – </w:t>
      </w:r>
      <w:r w:rsidRPr="009E3057">
        <w:rPr>
          <w:rFonts w:ascii="Garamond" w:hAnsi="Garamond" w:cstheme="majorHAnsi"/>
          <w:sz w:val="20"/>
          <w:szCs w:val="20"/>
        </w:rPr>
        <w:t xml:space="preserve">because they would stop us from </w:t>
      </w:r>
      <w:r w:rsidR="00372ED4" w:rsidRPr="009E3057">
        <w:rPr>
          <w:rFonts w:ascii="Garamond" w:hAnsi="Garamond" w:cstheme="majorHAnsi"/>
          <w:sz w:val="20"/>
          <w:szCs w:val="20"/>
        </w:rPr>
        <w:t>engaging in</w:t>
      </w:r>
      <w:r w:rsidRPr="009E3057">
        <w:rPr>
          <w:rFonts w:ascii="Garamond" w:hAnsi="Garamond" w:cstheme="majorHAnsi"/>
          <w:sz w:val="20"/>
          <w:szCs w:val="20"/>
        </w:rPr>
        <w:t xml:space="preserve"> the sort of looking that would yield a true conception.</w:t>
      </w:r>
      <w:r w:rsidR="00581701">
        <w:rPr>
          <w:rStyle w:val="FootnoteReference"/>
          <w:rFonts w:ascii="Garamond" w:hAnsi="Garamond" w:cstheme="majorHAnsi"/>
          <w:sz w:val="20"/>
          <w:szCs w:val="20"/>
        </w:rPr>
        <w:footnoteReference w:id="52"/>
      </w:r>
      <w:r w:rsidRPr="009E3057">
        <w:rPr>
          <w:rFonts w:ascii="Garamond" w:hAnsi="Garamond" w:cstheme="majorHAnsi"/>
          <w:sz w:val="20"/>
          <w:szCs w:val="20"/>
        </w:rPr>
        <w:t xml:space="preserve"> </w:t>
      </w:r>
      <w:r w:rsidR="00372ED4" w:rsidRPr="009E3057">
        <w:rPr>
          <w:rFonts w:ascii="Garamond" w:hAnsi="Garamond" w:cstheme="majorHAnsi"/>
          <w:sz w:val="20"/>
          <w:szCs w:val="20"/>
        </w:rPr>
        <w:t xml:space="preserve">I </w:t>
      </w:r>
      <w:r w:rsidR="00AF2EF2" w:rsidRPr="009E3057">
        <w:rPr>
          <w:rFonts w:ascii="Garamond" w:hAnsi="Garamond" w:cstheme="majorHAnsi"/>
          <w:sz w:val="20"/>
          <w:szCs w:val="20"/>
        </w:rPr>
        <w:t xml:space="preserve">have </w:t>
      </w:r>
      <w:r w:rsidR="00372ED4" w:rsidRPr="009E3057">
        <w:rPr>
          <w:rFonts w:ascii="Garamond" w:hAnsi="Garamond" w:cstheme="majorHAnsi"/>
          <w:sz w:val="20"/>
          <w:szCs w:val="20"/>
        </w:rPr>
        <w:t>given as</w:t>
      </w:r>
      <w:r w:rsidR="00730C38">
        <w:rPr>
          <w:rFonts w:ascii="Garamond" w:hAnsi="Garamond" w:cstheme="majorHAnsi"/>
          <w:sz w:val="20"/>
          <w:szCs w:val="20"/>
        </w:rPr>
        <w:t xml:space="preserve"> an</w:t>
      </w:r>
      <w:r w:rsidR="00372ED4" w:rsidRPr="009E3057">
        <w:rPr>
          <w:rFonts w:ascii="Garamond" w:hAnsi="Garamond" w:cstheme="majorHAnsi"/>
          <w:sz w:val="20"/>
          <w:szCs w:val="20"/>
        </w:rPr>
        <w:t xml:space="preserve"> </w:t>
      </w:r>
      <w:r w:rsidR="00AF2EF2" w:rsidRPr="009E3057">
        <w:rPr>
          <w:rFonts w:ascii="Garamond" w:hAnsi="Garamond" w:cstheme="majorHAnsi"/>
          <w:sz w:val="20"/>
          <w:szCs w:val="20"/>
        </w:rPr>
        <w:t>exampl</w:t>
      </w:r>
      <w:r w:rsidR="00EA648C">
        <w:rPr>
          <w:rFonts w:ascii="Garamond" w:hAnsi="Garamond" w:cstheme="majorHAnsi"/>
          <w:sz w:val="20"/>
          <w:szCs w:val="20"/>
        </w:rPr>
        <w:t>es</w:t>
      </w:r>
      <w:r w:rsidR="00AF2EF2" w:rsidRPr="009E3057">
        <w:rPr>
          <w:rFonts w:ascii="Garamond" w:hAnsi="Garamond" w:cstheme="majorHAnsi"/>
          <w:sz w:val="20"/>
          <w:szCs w:val="20"/>
        </w:rPr>
        <w:t xml:space="preserve"> </w:t>
      </w:r>
      <w:r w:rsidR="00372ED4" w:rsidRPr="009E3057">
        <w:rPr>
          <w:rFonts w:ascii="Garamond" w:hAnsi="Garamond" w:cstheme="majorHAnsi"/>
          <w:sz w:val="20"/>
          <w:szCs w:val="20"/>
        </w:rPr>
        <w:t xml:space="preserve">of that looking, Anscombe’s </w:t>
      </w:r>
      <w:r w:rsidR="00AF2EF2" w:rsidRPr="009E3057">
        <w:rPr>
          <w:rFonts w:ascii="Garamond" w:hAnsi="Garamond" w:cstheme="majorHAnsi"/>
          <w:sz w:val="20"/>
          <w:szCs w:val="20"/>
        </w:rPr>
        <w:t>investigations in ‘The First Person’</w:t>
      </w:r>
      <w:r w:rsidR="00AF2EF2" w:rsidRPr="009E3057">
        <w:rPr>
          <w:rFonts w:ascii="Garamond" w:hAnsi="Garamond" w:cstheme="majorHAnsi"/>
          <w:i/>
          <w:iCs/>
          <w:sz w:val="20"/>
          <w:szCs w:val="20"/>
        </w:rPr>
        <w:t>.</w:t>
      </w:r>
      <w:r w:rsidR="009A67FF" w:rsidRPr="00D16A31">
        <w:rPr>
          <w:rStyle w:val="FootnoteReference"/>
          <w:rFonts w:ascii="Garamond" w:hAnsi="Garamond" w:cstheme="majorHAnsi"/>
          <w:sz w:val="20"/>
          <w:szCs w:val="20"/>
        </w:rPr>
        <w:footnoteReference w:id="53"/>
      </w:r>
      <w:r w:rsidR="00AF2EF2" w:rsidRPr="009E3057">
        <w:rPr>
          <w:rFonts w:ascii="Garamond" w:hAnsi="Garamond" w:cstheme="majorHAnsi"/>
          <w:i/>
          <w:iCs/>
          <w:sz w:val="20"/>
          <w:szCs w:val="20"/>
        </w:rPr>
        <w:t xml:space="preserve"> </w:t>
      </w:r>
      <w:r w:rsidR="00AF2EF2" w:rsidRPr="009E3057">
        <w:rPr>
          <w:rFonts w:ascii="Garamond" w:hAnsi="Garamond" w:cstheme="majorHAnsi"/>
          <w:sz w:val="20"/>
          <w:szCs w:val="20"/>
        </w:rPr>
        <w:t xml:space="preserve">In doing so I have tried to </w:t>
      </w:r>
      <w:r w:rsidR="00D16A31">
        <w:rPr>
          <w:rFonts w:ascii="Garamond" w:hAnsi="Garamond" w:cstheme="majorHAnsi"/>
          <w:sz w:val="20"/>
          <w:szCs w:val="20"/>
        </w:rPr>
        <w:t>illustrate, albeit briefly,</w:t>
      </w:r>
      <w:r w:rsidR="00AF2EF2" w:rsidRPr="009E3057">
        <w:rPr>
          <w:rFonts w:ascii="Garamond" w:hAnsi="Garamond" w:cstheme="majorHAnsi"/>
          <w:sz w:val="20"/>
          <w:szCs w:val="20"/>
        </w:rPr>
        <w:t xml:space="preserve"> how ‘bring[</w:t>
      </w:r>
      <w:proofErr w:type="spellStart"/>
      <w:r w:rsidR="00AF2EF2" w:rsidRPr="009E3057">
        <w:rPr>
          <w:rFonts w:ascii="Garamond" w:hAnsi="Garamond" w:cstheme="majorHAnsi"/>
          <w:sz w:val="20"/>
          <w:szCs w:val="20"/>
        </w:rPr>
        <w:t>ing</w:t>
      </w:r>
      <w:proofErr w:type="spellEnd"/>
      <w:r w:rsidR="00AF2EF2" w:rsidRPr="009E3057">
        <w:rPr>
          <w:rFonts w:ascii="Garamond" w:hAnsi="Garamond" w:cstheme="majorHAnsi"/>
          <w:sz w:val="20"/>
          <w:szCs w:val="20"/>
        </w:rPr>
        <w:t xml:space="preserve">] words back from their metaphysical to their everyday use’ (PI§116) might be the first move in a philosophical method that could usefully be characterised as </w:t>
      </w:r>
      <w:r w:rsidR="00AF2EF2" w:rsidRPr="009E3057">
        <w:rPr>
          <w:rFonts w:ascii="Garamond" w:hAnsi="Garamond" w:cstheme="majorHAnsi"/>
          <w:i/>
          <w:iCs/>
          <w:sz w:val="20"/>
          <w:szCs w:val="20"/>
        </w:rPr>
        <w:t>metaphysics</w:t>
      </w:r>
      <w:r w:rsidRPr="009E3057">
        <w:rPr>
          <w:rFonts w:ascii="Garamond" w:hAnsi="Garamond" w:cstheme="majorHAnsi"/>
          <w:sz w:val="20"/>
          <w:szCs w:val="20"/>
        </w:rPr>
        <w:t xml:space="preserve">. </w:t>
      </w:r>
      <w:r w:rsidR="00AF2EF2" w:rsidRPr="009E3057">
        <w:rPr>
          <w:rFonts w:ascii="Garamond" w:hAnsi="Garamond" w:cstheme="majorHAnsi"/>
          <w:sz w:val="20"/>
          <w:szCs w:val="20"/>
        </w:rPr>
        <w:t xml:space="preserve">To ‘bring words back’ is to </w:t>
      </w:r>
      <w:r w:rsidRPr="009E3057">
        <w:rPr>
          <w:rFonts w:ascii="Garamond" w:hAnsi="Garamond" w:cstheme="majorHAnsi"/>
          <w:sz w:val="20"/>
          <w:szCs w:val="20"/>
        </w:rPr>
        <w:t xml:space="preserve">resist the promise </w:t>
      </w:r>
      <w:r w:rsidRPr="009E3057">
        <w:rPr>
          <w:rFonts w:ascii="Garamond" w:hAnsi="Garamond" w:cstheme="majorHAnsi"/>
          <w:sz w:val="20"/>
          <w:szCs w:val="20"/>
        </w:rPr>
        <w:lastRenderedPageBreak/>
        <w:t>of</w:t>
      </w:r>
      <w:r w:rsidR="00AF2EF2" w:rsidRPr="009E3057">
        <w:rPr>
          <w:rFonts w:ascii="Garamond" w:hAnsi="Garamond" w:cstheme="majorHAnsi"/>
          <w:sz w:val="20"/>
          <w:szCs w:val="20"/>
        </w:rPr>
        <w:t xml:space="preserve"> insight that </w:t>
      </w:r>
      <w:r w:rsidRPr="009E3057">
        <w:rPr>
          <w:rFonts w:ascii="Garamond" w:hAnsi="Garamond" w:cstheme="majorHAnsi"/>
          <w:sz w:val="20"/>
          <w:szCs w:val="20"/>
        </w:rPr>
        <w:t>the manufacture of a necessity temporally provides</w:t>
      </w:r>
      <w:r w:rsidR="00AF2EF2" w:rsidRPr="009E3057">
        <w:rPr>
          <w:rFonts w:ascii="Garamond" w:hAnsi="Garamond" w:cstheme="majorHAnsi"/>
          <w:sz w:val="20"/>
          <w:szCs w:val="20"/>
        </w:rPr>
        <w:t xml:space="preserve">, and to </w:t>
      </w:r>
      <w:proofErr w:type="gramStart"/>
      <w:r w:rsidR="00AF2EF2" w:rsidRPr="009E3057">
        <w:rPr>
          <w:rFonts w:ascii="Garamond" w:hAnsi="Garamond" w:cstheme="majorHAnsi"/>
          <w:sz w:val="20"/>
          <w:szCs w:val="20"/>
        </w:rPr>
        <w:t>open up</w:t>
      </w:r>
      <w:proofErr w:type="gramEnd"/>
      <w:r w:rsidR="00AF2EF2" w:rsidRPr="009E3057">
        <w:rPr>
          <w:rFonts w:ascii="Garamond" w:hAnsi="Garamond" w:cstheme="majorHAnsi"/>
          <w:sz w:val="20"/>
          <w:szCs w:val="20"/>
        </w:rPr>
        <w:t xml:space="preserve"> the</w:t>
      </w:r>
      <w:r w:rsidRPr="009E3057">
        <w:rPr>
          <w:rFonts w:ascii="Garamond" w:hAnsi="Garamond" w:cstheme="majorHAnsi"/>
          <w:sz w:val="20"/>
          <w:szCs w:val="20"/>
        </w:rPr>
        <w:t xml:space="preserve"> possibility of </w:t>
      </w:r>
      <w:r w:rsidR="00AF2EF2" w:rsidRPr="009E3057">
        <w:rPr>
          <w:rFonts w:ascii="Garamond" w:hAnsi="Garamond" w:cstheme="majorHAnsi"/>
          <w:sz w:val="20"/>
          <w:szCs w:val="20"/>
        </w:rPr>
        <w:t xml:space="preserve">a ‘true conception’ that comes from </w:t>
      </w:r>
      <w:r w:rsidRPr="009E3057">
        <w:rPr>
          <w:rFonts w:ascii="Garamond" w:hAnsi="Garamond" w:cstheme="majorHAnsi"/>
          <w:sz w:val="20"/>
          <w:szCs w:val="20"/>
        </w:rPr>
        <w:t xml:space="preserve">seeing words in use. </w:t>
      </w:r>
    </w:p>
    <w:p w14:paraId="78A111D9" w14:textId="77777777" w:rsidR="00A469F3" w:rsidRDefault="00A469F3" w:rsidP="00A469F3">
      <w:pPr>
        <w:spacing w:line="360" w:lineRule="auto"/>
        <w:jc w:val="both"/>
        <w:rPr>
          <w:rFonts w:ascii="Garamond" w:hAnsi="Garamond" w:cstheme="majorHAnsi"/>
          <w:sz w:val="20"/>
          <w:szCs w:val="20"/>
        </w:rPr>
      </w:pPr>
    </w:p>
    <w:p w14:paraId="172271A5" w14:textId="5907F247" w:rsidR="00BF29E5" w:rsidRDefault="00A469F3" w:rsidP="00A469F3">
      <w:pPr>
        <w:spacing w:line="360" w:lineRule="auto"/>
        <w:jc w:val="both"/>
        <w:rPr>
          <w:rFonts w:ascii="Garamond" w:hAnsi="Garamond" w:cstheme="majorHAnsi"/>
          <w:color w:val="000000" w:themeColor="text1"/>
          <w:sz w:val="20"/>
          <w:szCs w:val="20"/>
        </w:rPr>
      </w:pPr>
      <w:r>
        <w:rPr>
          <w:rFonts w:ascii="Garamond" w:hAnsi="Garamond" w:cstheme="majorHAnsi"/>
          <w:sz w:val="20"/>
          <w:szCs w:val="20"/>
        </w:rPr>
        <w:t>T</w:t>
      </w:r>
      <w:r w:rsidR="00F806F4" w:rsidRPr="009E3057">
        <w:rPr>
          <w:rFonts w:ascii="Garamond" w:hAnsi="Garamond" w:cstheme="majorHAnsi"/>
          <w:sz w:val="20"/>
          <w:szCs w:val="20"/>
        </w:rPr>
        <w:t xml:space="preserve">he idea that in rejecting </w:t>
      </w:r>
      <w:r w:rsidR="00793B46">
        <w:rPr>
          <w:rFonts w:ascii="Garamond" w:hAnsi="Garamond" w:cstheme="majorHAnsi"/>
          <w:sz w:val="20"/>
          <w:szCs w:val="20"/>
        </w:rPr>
        <w:t>‘</w:t>
      </w:r>
      <w:r w:rsidR="00F806F4" w:rsidRPr="009E3057">
        <w:rPr>
          <w:rFonts w:ascii="Garamond" w:hAnsi="Garamond" w:cstheme="majorHAnsi"/>
          <w:sz w:val="20"/>
          <w:szCs w:val="20"/>
        </w:rPr>
        <w:t>metaphysical</w:t>
      </w:r>
      <w:r w:rsidR="00793B46">
        <w:rPr>
          <w:rFonts w:ascii="Garamond" w:hAnsi="Garamond" w:cstheme="majorHAnsi"/>
          <w:sz w:val="20"/>
          <w:szCs w:val="20"/>
        </w:rPr>
        <w:t>’ propositions</w:t>
      </w:r>
      <w:r w:rsidR="00F806F4" w:rsidRPr="009E3057">
        <w:rPr>
          <w:rFonts w:ascii="Garamond" w:hAnsi="Garamond" w:cstheme="majorHAnsi"/>
          <w:sz w:val="20"/>
          <w:szCs w:val="20"/>
        </w:rPr>
        <w:t xml:space="preserve">, Wittgenstein is rejecting everything we might call </w:t>
      </w:r>
      <w:r w:rsidR="00F806F4" w:rsidRPr="009E3057">
        <w:rPr>
          <w:rFonts w:ascii="Garamond" w:hAnsi="Garamond" w:cstheme="majorHAnsi"/>
          <w:i/>
          <w:iCs/>
          <w:sz w:val="20"/>
          <w:szCs w:val="20"/>
        </w:rPr>
        <w:t xml:space="preserve">metaphysics </w:t>
      </w:r>
      <w:r w:rsidR="00F806F4" w:rsidRPr="009E3057">
        <w:rPr>
          <w:rFonts w:ascii="Garamond" w:hAnsi="Garamond" w:cstheme="majorHAnsi"/>
          <w:sz w:val="20"/>
          <w:szCs w:val="20"/>
        </w:rPr>
        <w:t xml:space="preserve">-- everything, that is, that falls under </w:t>
      </w:r>
      <w:r w:rsidR="00D2752E">
        <w:rPr>
          <w:rFonts w:ascii="Garamond" w:hAnsi="Garamond" w:cstheme="majorHAnsi"/>
          <w:sz w:val="20"/>
          <w:szCs w:val="20"/>
        </w:rPr>
        <w:t>the</w:t>
      </w:r>
      <w:r w:rsidR="00F806F4" w:rsidRPr="009E3057">
        <w:rPr>
          <w:rFonts w:ascii="Garamond" w:hAnsi="Garamond" w:cstheme="majorHAnsi"/>
          <w:sz w:val="20"/>
          <w:szCs w:val="20"/>
        </w:rPr>
        <w:t xml:space="preserve"> description, ‘discovering how things really are’ or ‘discovering the nature of a reality that transcends us’ – is, I am suggesting, a legacy of the bad way of thinking about the </w:t>
      </w:r>
      <w:proofErr w:type="spellStart"/>
      <w:r w:rsidR="00F806F4" w:rsidRPr="009E3057">
        <w:rPr>
          <w:rFonts w:ascii="Garamond" w:hAnsi="Garamond" w:cstheme="majorHAnsi"/>
          <w:i/>
          <w:iCs/>
          <w:sz w:val="20"/>
          <w:szCs w:val="20"/>
        </w:rPr>
        <w:t>Tractatus’s</w:t>
      </w:r>
      <w:proofErr w:type="spellEnd"/>
      <w:r w:rsidR="00F806F4" w:rsidRPr="009E3057">
        <w:rPr>
          <w:rFonts w:ascii="Garamond" w:hAnsi="Garamond" w:cstheme="majorHAnsi"/>
          <w:i/>
          <w:iCs/>
          <w:sz w:val="20"/>
          <w:szCs w:val="20"/>
        </w:rPr>
        <w:t xml:space="preserve"> </w:t>
      </w:r>
      <w:r w:rsidR="00F806F4" w:rsidRPr="009E3057">
        <w:rPr>
          <w:rFonts w:ascii="Garamond" w:hAnsi="Garamond" w:cstheme="majorHAnsi"/>
          <w:sz w:val="20"/>
          <w:szCs w:val="20"/>
        </w:rPr>
        <w:t>opposition to metaphysics. That bad way is a result of reading the book’s animosity toward metaphysic</w:t>
      </w:r>
      <w:r w:rsidR="00793B46">
        <w:rPr>
          <w:rFonts w:ascii="Garamond" w:hAnsi="Garamond" w:cstheme="majorHAnsi"/>
          <w:sz w:val="20"/>
          <w:szCs w:val="20"/>
        </w:rPr>
        <w:t>al speech</w:t>
      </w:r>
      <w:r w:rsidR="00F806F4" w:rsidRPr="009E3057">
        <w:rPr>
          <w:rFonts w:ascii="Garamond" w:hAnsi="Garamond" w:cstheme="majorHAnsi"/>
          <w:sz w:val="20"/>
          <w:szCs w:val="20"/>
        </w:rPr>
        <w:t xml:space="preserve"> as </w:t>
      </w:r>
      <w:r w:rsidR="002900E1">
        <w:rPr>
          <w:rFonts w:ascii="Garamond" w:hAnsi="Garamond" w:cstheme="majorHAnsi"/>
          <w:sz w:val="20"/>
          <w:szCs w:val="20"/>
        </w:rPr>
        <w:t>implying</w:t>
      </w:r>
      <w:r w:rsidR="00793B46">
        <w:rPr>
          <w:rFonts w:ascii="Garamond" w:hAnsi="Garamond" w:cstheme="majorHAnsi"/>
          <w:sz w:val="20"/>
          <w:szCs w:val="20"/>
        </w:rPr>
        <w:t xml:space="preserve"> </w:t>
      </w:r>
      <w:r w:rsidR="00F806F4" w:rsidRPr="009E3057">
        <w:rPr>
          <w:rFonts w:ascii="Garamond" w:hAnsi="Garamond" w:cstheme="majorHAnsi"/>
          <w:sz w:val="20"/>
          <w:szCs w:val="20"/>
        </w:rPr>
        <w:t>that the only kind of necessit</w:t>
      </w:r>
      <w:r w:rsidR="002900E1">
        <w:rPr>
          <w:rFonts w:ascii="Garamond" w:hAnsi="Garamond" w:cstheme="majorHAnsi"/>
          <w:sz w:val="20"/>
          <w:szCs w:val="20"/>
        </w:rPr>
        <w:t>y</w:t>
      </w:r>
      <w:r w:rsidR="00F806F4" w:rsidRPr="009E3057">
        <w:rPr>
          <w:rFonts w:ascii="Garamond" w:hAnsi="Garamond" w:cstheme="majorHAnsi"/>
          <w:sz w:val="20"/>
          <w:szCs w:val="20"/>
        </w:rPr>
        <w:t xml:space="preserve"> </w:t>
      </w:r>
      <w:r w:rsidR="002900E1">
        <w:rPr>
          <w:rFonts w:ascii="Garamond" w:hAnsi="Garamond" w:cstheme="majorHAnsi"/>
          <w:sz w:val="20"/>
          <w:szCs w:val="20"/>
        </w:rPr>
        <w:t>is</w:t>
      </w:r>
      <w:r w:rsidR="00F806F4" w:rsidRPr="009E3057">
        <w:rPr>
          <w:rFonts w:ascii="Garamond" w:hAnsi="Garamond" w:cstheme="majorHAnsi"/>
          <w:sz w:val="20"/>
          <w:szCs w:val="20"/>
        </w:rPr>
        <w:t xml:space="preserve"> analytic</w:t>
      </w:r>
      <w:r w:rsidR="002900E1">
        <w:rPr>
          <w:rFonts w:ascii="Garamond" w:hAnsi="Garamond" w:cstheme="majorHAnsi"/>
          <w:sz w:val="20"/>
          <w:szCs w:val="20"/>
        </w:rPr>
        <w:t>ity</w:t>
      </w:r>
      <w:r w:rsidR="00F806F4" w:rsidRPr="009E3057">
        <w:rPr>
          <w:rFonts w:ascii="Garamond" w:hAnsi="Garamond" w:cstheme="majorHAnsi"/>
          <w:sz w:val="20"/>
          <w:szCs w:val="20"/>
        </w:rPr>
        <w:t xml:space="preserve">. Carried into the </w:t>
      </w:r>
      <w:r w:rsidR="00F806F4" w:rsidRPr="009E3057">
        <w:rPr>
          <w:rFonts w:ascii="Garamond" w:hAnsi="Garamond" w:cstheme="majorHAnsi"/>
          <w:i/>
          <w:iCs/>
          <w:sz w:val="20"/>
          <w:szCs w:val="20"/>
        </w:rPr>
        <w:t>Investigations</w:t>
      </w:r>
      <w:r w:rsidR="00F806F4" w:rsidRPr="009E3057">
        <w:rPr>
          <w:rFonts w:ascii="Garamond" w:hAnsi="Garamond" w:cstheme="majorHAnsi"/>
          <w:sz w:val="20"/>
          <w:szCs w:val="20"/>
        </w:rPr>
        <w:t xml:space="preserve">, this becomes the thought that grammatical rules are linguistic conventions. </w:t>
      </w:r>
      <w:r w:rsidRPr="009E3057">
        <w:rPr>
          <w:rFonts w:ascii="Garamond" w:hAnsi="Garamond" w:cstheme="majorHAnsi"/>
          <w:sz w:val="20"/>
          <w:szCs w:val="20"/>
        </w:rPr>
        <w:t xml:space="preserve">It is the simplicity of the </w:t>
      </w:r>
      <w:proofErr w:type="spellStart"/>
      <w:r w:rsidRPr="009E3057">
        <w:rPr>
          <w:rFonts w:ascii="Garamond" w:hAnsi="Garamond" w:cstheme="majorHAnsi"/>
          <w:i/>
          <w:iCs/>
          <w:sz w:val="20"/>
          <w:szCs w:val="20"/>
        </w:rPr>
        <w:t>Tractatus</w:t>
      </w:r>
      <w:proofErr w:type="spellEnd"/>
      <w:r w:rsidRPr="009E3057">
        <w:rPr>
          <w:rFonts w:ascii="Garamond" w:hAnsi="Garamond" w:cstheme="majorHAnsi"/>
          <w:i/>
          <w:iCs/>
          <w:sz w:val="20"/>
          <w:szCs w:val="20"/>
        </w:rPr>
        <w:t xml:space="preserve"> </w:t>
      </w:r>
      <w:r w:rsidRPr="009E3057">
        <w:rPr>
          <w:rFonts w:ascii="Garamond" w:hAnsi="Garamond" w:cstheme="majorHAnsi"/>
          <w:sz w:val="20"/>
          <w:szCs w:val="20"/>
        </w:rPr>
        <w:t>that helps to show</w:t>
      </w:r>
      <w:r w:rsidR="002900E1">
        <w:rPr>
          <w:rFonts w:ascii="Garamond" w:hAnsi="Garamond" w:cstheme="majorHAnsi"/>
          <w:sz w:val="20"/>
          <w:szCs w:val="20"/>
        </w:rPr>
        <w:t xml:space="preserve"> </w:t>
      </w:r>
      <w:r w:rsidRPr="009E3057">
        <w:rPr>
          <w:rFonts w:ascii="Garamond" w:hAnsi="Garamond" w:cstheme="majorHAnsi"/>
          <w:sz w:val="20"/>
          <w:szCs w:val="20"/>
        </w:rPr>
        <w:t xml:space="preserve">up the extent to which Wittgenstein’s later characterisation of these sorts of propositions as ‘rules of grammar’ is different from the idea – which would be the descendent of Ayer’s picture – that they are ‘simply record our determination to use words in a certain fashion’. </w:t>
      </w:r>
    </w:p>
    <w:p w14:paraId="20E68561" w14:textId="77777777" w:rsidR="002900E1" w:rsidRDefault="0092585D" w:rsidP="002900E1">
      <w:pPr>
        <w:spacing w:line="360" w:lineRule="auto"/>
        <w:ind w:firstLine="720"/>
        <w:jc w:val="both"/>
        <w:rPr>
          <w:rFonts w:ascii="Garamond" w:hAnsi="Garamond" w:cstheme="majorHAnsi"/>
          <w:color w:val="000000" w:themeColor="text1"/>
          <w:sz w:val="20"/>
          <w:szCs w:val="20"/>
        </w:rPr>
      </w:pPr>
      <w:r w:rsidRPr="009E3057">
        <w:rPr>
          <w:rFonts w:ascii="Garamond" w:hAnsi="Garamond" w:cstheme="majorHAnsi"/>
          <w:color w:val="000000" w:themeColor="text1"/>
          <w:sz w:val="20"/>
          <w:szCs w:val="20"/>
        </w:rPr>
        <w:t xml:space="preserve">In the introduction to her collected papers, </w:t>
      </w:r>
      <w:r w:rsidRPr="009E3057">
        <w:rPr>
          <w:rFonts w:ascii="Garamond" w:hAnsi="Garamond" w:cstheme="majorHAnsi"/>
          <w:i/>
          <w:iCs/>
          <w:color w:val="000000" w:themeColor="text1"/>
          <w:sz w:val="20"/>
          <w:szCs w:val="20"/>
        </w:rPr>
        <w:t>From Parmenides to Wittgenstein</w:t>
      </w:r>
      <w:r w:rsidRPr="009E3057">
        <w:rPr>
          <w:rFonts w:ascii="Garamond" w:hAnsi="Garamond" w:cstheme="majorHAnsi"/>
          <w:color w:val="000000" w:themeColor="text1"/>
          <w:sz w:val="20"/>
          <w:szCs w:val="20"/>
        </w:rPr>
        <w:t xml:space="preserve">, </w:t>
      </w:r>
      <w:r w:rsidR="00A469F3" w:rsidRPr="009E3057">
        <w:rPr>
          <w:rFonts w:ascii="Garamond" w:hAnsi="Garamond" w:cstheme="majorHAnsi"/>
          <w:sz w:val="20"/>
          <w:szCs w:val="20"/>
        </w:rPr>
        <w:t>Anscombe direct</w:t>
      </w:r>
      <w:r>
        <w:rPr>
          <w:rFonts w:ascii="Garamond" w:hAnsi="Garamond" w:cstheme="majorHAnsi"/>
          <w:sz w:val="20"/>
          <w:szCs w:val="20"/>
        </w:rPr>
        <w:t xml:space="preserve">s </w:t>
      </w:r>
      <w:r w:rsidR="00A469F3" w:rsidRPr="009E3057">
        <w:rPr>
          <w:rFonts w:ascii="Garamond" w:hAnsi="Garamond" w:cstheme="majorHAnsi"/>
          <w:sz w:val="20"/>
          <w:szCs w:val="20"/>
        </w:rPr>
        <w:t xml:space="preserve">us to a great schism she sees between philosophy derived from the Ancients, and that which derives from the moderns. </w:t>
      </w:r>
      <w:r w:rsidR="002900E1">
        <w:rPr>
          <w:rFonts w:ascii="Garamond" w:hAnsi="Garamond" w:cstheme="majorHAnsi"/>
          <w:color w:val="000000" w:themeColor="text1"/>
          <w:sz w:val="20"/>
          <w:szCs w:val="20"/>
        </w:rPr>
        <w:t>S</w:t>
      </w:r>
      <w:r w:rsidRPr="009E3057">
        <w:rPr>
          <w:rFonts w:ascii="Garamond" w:hAnsi="Garamond" w:cstheme="majorHAnsi"/>
          <w:color w:val="000000" w:themeColor="text1"/>
          <w:sz w:val="20"/>
          <w:szCs w:val="20"/>
        </w:rPr>
        <w:t xml:space="preserve">he writes that among ‘the moderns’ the trend has been ‘to deduce what could be from what could hold of thought, as we see Hume to have done’; but Wittgenstein had a better approach, one that he shared with Plato. ‘A thought was impossible because the thing was impossible, or, as the </w:t>
      </w:r>
      <w:proofErr w:type="spellStart"/>
      <w:r w:rsidRPr="009E3057">
        <w:rPr>
          <w:rFonts w:ascii="Garamond" w:hAnsi="Garamond" w:cstheme="majorHAnsi"/>
          <w:i/>
          <w:iCs/>
          <w:color w:val="000000" w:themeColor="text1"/>
          <w:sz w:val="20"/>
          <w:szCs w:val="20"/>
        </w:rPr>
        <w:t>Tractatus</w:t>
      </w:r>
      <w:proofErr w:type="spellEnd"/>
      <w:r w:rsidRPr="009E3057">
        <w:rPr>
          <w:rFonts w:ascii="Garamond" w:hAnsi="Garamond" w:cstheme="majorHAnsi"/>
          <w:color w:val="000000" w:themeColor="text1"/>
          <w:sz w:val="20"/>
          <w:szCs w:val="20"/>
        </w:rPr>
        <w:t xml:space="preserve"> puts it, “Was man </w:t>
      </w:r>
      <w:proofErr w:type="spellStart"/>
      <w:r w:rsidRPr="009E3057">
        <w:rPr>
          <w:rFonts w:ascii="Garamond" w:hAnsi="Garamond" w:cstheme="majorHAnsi"/>
          <w:color w:val="000000" w:themeColor="text1"/>
          <w:sz w:val="20"/>
          <w:szCs w:val="20"/>
        </w:rPr>
        <w:t>nicht</w:t>
      </w:r>
      <w:proofErr w:type="spellEnd"/>
      <w:r w:rsidRPr="009E3057">
        <w:rPr>
          <w:rFonts w:ascii="Garamond" w:hAnsi="Garamond" w:cstheme="majorHAnsi"/>
          <w:color w:val="000000" w:themeColor="text1"/>
          <w:sz w:val="20"/>
          <w:szCs w:val="20"/>
        </w:rPr>
        <w:t xml:space="preserve"> </w:t>
      </w:r>
      <w:proofErr w:type="spellStart"/>
      <w:r w:rsidRPr="009E3057">
        <w:rPr>
          <w:rFonts w:ascii="Garamond" w:hAnsi="Garamond" w:cstheme="majorHAnsi"/>
          <w:color w:val="000000" w:themeColor="text1"/>
          <w:sz w:val="20"/>
          <w:szCs w:val="20"/>
        </w:rPr>
        <w:t>denken</w:t>
      </w:r>
      <w:proofErr w:type="spellEnd"/>
      <w:r w:rsidRPr="009E3057">
        <w:rPr>
          <w:rFonts w:ascii="Garamond" w:hAnsi="Garamond" w:cstheme="majorHAnsi"/>
          <w:color w:val="000000" w:themeColor="text1"/>
          <w:sz w:val="20"/>
          <w:szCs w:val="20"/>
        </w:rPr>
        <w:t xml:space="preserve"> </w:t>
      </w:r>
      <w:proofErr w:type="spellStart"/>
      <w:r w:rsidRPr="009E3057">
        <w:rPr>
          <w:rFonts w:ascii="Garamond" w:hAnsi="Garamond" w:cstheme="majorHAnsi"/>
          <w:color w:val="000000" w:themeColor="text1"/>
          <w:sz w:val="20"/>
          <w:szCs w:val="20"/>
        </w:rPr>
        <w:t>kann</w:t>
      </w:r>
      <w:proofErr w:type="spellEnd"/>
      <w:r w:rsidRPr="009E3057">
        <w:rPr>
          <w:rFonts w:ascii="Garamond" w:hAnsi="Garamond" w:cstheme="majorHAnsi"/>
          <w:color w:val="000000" w:themeColor="text1"/>
          <w:sz w:val="20"/>
          <w:szCs w:val="20"/>
        </w:rPr>
        <w:t xml:space="preserve">, das </w:t>
      </w:r>
      <w:proofErr w:type="spellStart"/>
      <w:r w:rsidRPr="009E3057">
        <w:rPr>
          <w:rFonts w:ascii="Garamond" w:hAnsi="Garamond" w:cstheme="majorHAnsi"/>
          <w:color w:val="000000" w:themeColor="text1"/>
          <w:sz w:val="20"/>
          <w:szCs w:val="20"/>
        </w:rPr>
        <w:t>kann</w:t>
      </w:r>
      <w:proofErr w:type="spellEnd"/>
      <w:r w:rsidRPr="009E3057">
        <w:rPr>
          <w:rFonts w:ascii="Garamond" w:hAnsi="Garamond" w:cstheme="majorHAnsi"/>
          <w:color w:val="000000" w:themeColor="text1"/>
          <w:sz w:val="20"/>
          <w:szCs w:val="20"/>
        </w:rPr>
        <w:t xml:space="preserve"> man </w:t>
      </w:r>
      <w:proofErr w:type="spellStart"/>
      <w:r w:rsidRPr="009E3057">
        <w:rPr>
          <w:rFonts w:ascii="Garamond" w:hAnsi="Garamond" w:cstheme="majorHAnsi"/>
          <w:color w:val="000000" w:themeColor="text1"/>
          <w:sz w:val="20"/>
          <w:szCs w:val="20"/>
        </w:rPr>
        <w:t>nicht</w:t>
      </w:r>
      <w:proofErr w:type="spellEnd"/>
      <w:r w:rsidRPr="009E3057">
        <w:rPr>
          <w:rFonts w:ascii="Garamond" w:hAnsi="Garamond" w:cstheme="majorHAnsi"/>
          <w:color w:val="000000" w:themeColor="text1"/>
          <w:sz w:val="20"/>
          <w:szCs w:val="20"/>
        </w:rPr>
        <w:t xml:space="preserve"> </w:t>
      </w:r>
      <w:proofErr w:type="spellStart"/>
      <w:r w:rsidRPr="009E3057">
        <w:rPr>
          <w:rFonts w:ascii="Garamond" w:hAnsi="Garamond" w:cstheme="majorHAnsi"/>
          <w:color w:val="000000" w:themeColor="text1"/>
          <w:sz w:val="20"/>
          <w:szCs w:val="20"/>
        </w:rPr>
        <w:t>denken</w:t>
      </w:r>
      <w:proofErr w:type="spellEnd"/>
      <w:r w:rsidRPr="009E3057">
        <w:rPr>
          <w:rFonts w:ascii="Garamond" w:hAnsi="Garamond" w:cstheme="majorHAnsi"/>
          <w:color w:val="000000" w:themeColor="text1"/>
          <w:sz w:val="20"/>
          <w:szCs w:val="20"/>
        </w:rPr>
        <w:t xml:space="preserve">”: an </w:t>
      </w:r>
      <w:r w:rsidRPr="009E3057">
        <w:rPr>
          <w:rFonts w:ascii="Garamond" w:hAnsi="Garamond" w:cstheme="majorHAnsi"/>
          <w:i/>
          <w:iCs/>
          <w:color w:val="000000" w:themeColor="text1"/>
          <w:sz w:val="20"/>
          <w:szCs w:val="20"/>
        </w:rPr>
        <w:t xml:space="preserve">impossible </w:t>
      </w:r>
      <w:r w:rsidRPr="009E3057">
        <w:rPr>
          <w:rFonts w:ascii="Garamond" w:hAnsi="Garamond" w:cstheme="majorHAnsi"/>
          <w:color w:val="000000" w:themeColor="text1"/>
          <w:sz w:val="20"/>
          <w:szCs w:val="20"/>
        </w:rPr>
        <w:t xml:space="preserve">thought is an impossible </w:t>
      </w:r>
      <w:r w:rsidRPr="009E3057">
        <w:rPr>
          <w:rFonts w:ascii="Garamond" w:hAnsi="Garamond" w:cstheme="majorHAnsi"/>
          <w:i/>
          <w:iCs/>
          <w:color w:val="000000" w:themeColor="text1"/>
          <w:sz w:val="20"/>
          <w:szCs w:val="20"/>
        </w:rPr>
        <w:t>thought</w:t>
      </w:r>
      <w:r w:rsidRPr="009E3057">
        <w:rPr>
          <w:rFonts w:ascii="Garamond" w:hAnsi="Garamond" w:cstheme="majorHAnsi"/>
          <w:color w:val="000000" w:themeColor="text1"/>
          <w:sz w:val="20"/>
          <w:szCs w:val="20"/>
        </w:rPr>
        <w:t>’.</w:t>
      </w:r>
      <w:r w:rsidRPr="009E3057">
        <w:rPr>
          <w:rStyle w:val="FootnoteReference"/>
          <w:rFonts w:ascii="Garamond" w:hAnsi="Garamond" w:cstheme="majorHAnsi"/>
          <w:color w:val="000000" w:themeColor="text1"/>
          <w:sz w:val="20"/>
          <w:szCs w:val="20"/>
        </w:rPr>
        <w:footnoteReference w:id="54"/>
      </w:r>
      <w:r w:rsidRPr="009E3057">
        <w:rPr>
          <w:rFonts w:ascii="Garamond" w:hAnsi="Garamond" w:cstheme="majorHAnsi"/>
          <w:color w:val="000000" w:themeColor="text1"/>
          <w:sz w:val="20"/>
          <w:szCs w:val="20"/>
        </w:rPr>
        <w:t xml:space="preserve"> </w:t>
      </w:r>
      <w:r w:rsidR="002900E1" w:rsidRPr="009E3057">
        <w:rPr>
          <w:rFonts w:ascii="Garamond" w:hAnsi="Garamond" w:cstheme="majorHAnsi"/>
          <w:color w:val="000000" w:themeColor="text1"/>
          <w:sz w:val="20"/>
          <w:szCs w:val="20"/>
        </w:rPr>
        <w:t xml:space="preserve">In his later work, Anscombe says, Wittgenstein </w:t>
      </w:r>
      <w:r w:rsidR="002900E1">
        <w:rPr>
          <w:rFonts w:ascii="Garamond" w:hAnsi="Garamond" w:cstheme="majorHAnsi"/>
          <w:color w:val="000000" w:themeColor="text1"/>
          <w:sz w:val="20"/>
          <w:szCs w:val="20"/>
        </w:rPr>
        <w:t>did come</w:t>
      </w:r>
      <w:r w:rsidR="002900E1" w:rsidRPr="009E3057">
        <w:rPr>
          <w:rFonts w:ascii="Garamond" w:hAnsi="Garamond" w:cstheme="majorHAnsi"/>
          <w:color w:val="000000" w:themeColor="text1"/>
          <w:sz w:val="20"/>
          <w:szCs w:val="20"/>
        </w:rPr>
        <w:t xml:space="preserve"> to see ‘that many concepts are of human invention’. This is the complication I referred to earlier when I said</w:t>
      </w:r>
      <w:r w:rsidR="002900E1">
        <w:rPr>
          <w:rFonts w:ascii="Garamond" w:hAnsi="Garamond" w:cstheme="majorHAnsi"/>
          <w:sz w:val="20"/>
          <w:szCs w:val="20"/>
        </w:rPr>
        <w:t xml:space="preserve"> that Wittgenstein’s growing interest in human practices involving rules, rights and promises – one dimension of his ‘</w:t>
      </w:r>
      <w:proofErr w:type="spellStart"/>
      <w:r w:rsidR="002900E1">
        <w:rPr>
          <w:rFonts w:ascii="Garamond" w:hAnsi="Garamond" w:cstheme="majorHAnsi"/>
          <w:sz w:val="20"/>
          <w:szCs w:val="20"/>
        </w:rPr>
        <w:t>desimplification</w:t>
      </w:r>
      <w:proofErr w:type="spellEnd"/>
      <w:r w:rsidR="002900E1">
        <w:rPr>
          <w:rFonts w:ascii="Garamond" w:hAnsi="Garamond" w:cstheme="majorHAnsi"/>
          <w:sz w:val="20"/>
          <w:szCs w:val="20"/>
        </w:rPr>
        <w:t xml:space="preserve">’ of the </w:t>
      </w:r>
      <w:proofErr w:type="spellStart"/>
      <w:r w:rsidR="002900E1">
        <w:rPr>
          <w:rFonts w:ascii="Garamond" w:hAnsi="Garamond" w:cstheme="majorHAnsi"/>
          <w:i/>
          <w:iCs/>
          <w:sz w:val="20"/>
          <w:szCs w:val="20"/>
        </w:rPr>
        <w:t>Tractatus</w:t>
      </w:r>
      <w:proofErr w:type="spellEnd"/>
      <w:r w:rsidR="002900E1">
        <w:rPr>
          <w:rFonts w:ascii="Garamond" w:hAnsi="Garamond" w:cstheme="majorHAnsi"/>
          <w:sz w:val="20"/>
          <w:szCs w:val="20"/>
        </w:rPr>
        <w:t xml:space="preserve"> – obscured the metaphysical character of his thinking.</w:t>
      </w:r>
      <w:r w:rsidR="002900E1" w:rsidRPr="009E3057">
        <w:rPr>
          <w:rFonts w:ascii="Garamond" w:hAnsi="Garamond" w:cstheme="majorHAnsi"/>
          <w:color w:val="000000" w:themeColor="text1"/>
          <w:sz w:val="20"/>
          <w:szCs w:val="20"/>
        </w:rPr>
        <w:t xml:space="preserve"> For these concepts, essence is not </w:t>
      </w:r>
      <w:r w:rsidR="002900E1" w:rsidRPr="009E3057">
        <w:rPr>
          <w:rFonts w:ascii="Garamond" w:hAnsi="Garamond" w:cstheme="majorHAnsi"/>
          <w:i/>
          <w:iCs/>
          <w:color w:val="000000" w:themeColor="text1"/>
          <w:sz w:val="20"/>
          <w:szCs w:val="20"/>
        </w:rPr>
        <w:t>expressed</w:t>
      </w:r>
      <w:r w:rsidR="002900E1" w:rsidRPr="009E3057">
        <w:rPr>
          <w:rFonts w:ascii="Garamond" w:hAnsi="Garamond" w:cstheme="majorHAnsi"/>
          <w:color w:val="000000" w:themeColor="text1"/>
          <w:sz w:val="20"/>
          <w:szCs w:val="20"/>
        </w:rPr>
        <w:t xml:space="preserve"> by grammar, but </w:t>
      </w:r>
      <w:r w:rsidR="002900E1" w:rsidRPr="009E3057">
        <w:rPr>
          <w:rFonts w:ascii="Garamond" w:hAnsi="Garamond" w:cstheme="majorHAnsi"/>
          <w:i/>
          <w:iCs/>
          <w:color w:val="000000" w:themeColor="text1"/>
          <w:sz w:val="20"/>
          <w:szCs w:val="20"/>
        </w:rPr>
        <w:t>created</w:t>
      </w:r>
      <w:r w:rsidR="002900E1" w:rsidRPr="009E3057">
        <w:rPr>
          <w:rFonts w:ascii="Garamond" w:hAnsi="Garamond" w:cstheme="majorHAnsi"/>
          <w:color w:val="000000" w:themeColor="text1"/>
          <w:sz w:val="20"/>
          <w:szCs w:val="20"/>
        </w:rPr>
        <w:t xml:space="preserve"> by it</w:t>
      </w:r>
      <w:r w:rsidR="002900E1">
        <w:rPr>
          <w:rFonts w:ascii="Garamond" w:hAnsi="Garamond" w:cstheme="majorHAnsi"/>
          <w:color w:val="000000" w:themeColor="text1"/>
          <w:sz w:val="20"/>
          <w:szCs w:val="20"/>
        </w:rPr>
        <w:t xml:space="preserve">. </w:t>
      </w:r>
      <w:r w:rsidR="002900E1" w:rsidRPr="009E3057">
        <w:rPr>
          <w:rFonts w:ascii="Garamond" w:hAnsi="Garamond" w:cstheme="majorHAnsi"/>
          <w:color w:val="000000" w:themeColor="text1"/>
          <w:sz w:val="20"/>
          <w:szCs w:val="20"/>
        </w:rPr>
        <w:t>And Wittgenstein’s interest in these concepts, along with his focus on human practice, can leave a reader with the impression that when Wittgenstein talks of ‘rules of grammar’, he means things that are ancestors of the rules of linguistic convention that we find in Ayer.</w:t>
      </w:r>
      <w:r w:rsidR="002900E1">
        <w:rPr>
          <w:rFonts w:ascii="Garamond" w:hAnsi="Garamond" w:cstheme="majorHAnsi"/>
          <w:color w:val="000000" w:themeColor="text1"/>
          <w:sz w:val="20"/>
          <w:szCs w:val="20"/>
        </w:rPr>
        <w:t xml:space="preserve"> </w:t>
      </w:r>
    </w:p>
    <w:p w14:paraId="13F3AD82" w14:textId="4697B02E" w:rsidR="00A469F3" w:rsidRPr="009E3057" w:rsidRDefault="00A469F3" w:rsidP="002900E1">
      <w:pPr>
        <w:spacing w:line="360" w:lineRule="auto"/>
        <w:ind w:firstLine="720"/>
        <w:jc w:val="both"/>
        <w:rPr>
          <w:rFonts w:ascii="Garamond" w:hAnsi="Garamond" w:cstheme="majorHAnsi"/>
          <w:sz w:val="20"/>
          <w:szCs w:val="20"/>
        </w:rPr>
      </w:pPr>
    </w:p>
    <w:p w14:paraId="1A5990EC" w14:textId="003034CF" w:rsidR="00793B46" w:rsidRPr="009E3057" w:rsidRDefault="00D2752E" w:rsidP="002900E1">
      <w:pPr>
        <w:spacing w:line="360" w:lineRule="auto"/>
        <w:jc w:val="both"/>
        <w:rPr>
          <w:rFonts w:ascii="Garamond" w:hAnsi="Garamond" w:cstheme="majorHAnsi"/>
          <w:sz w:val="20"/>
          <w:szCs w:val="20"/>
        </w:rPr>
      </w:pPr>
      <w:r>
        <w:rPr>
          <w:rFonts w:ascii="Garamond" w:hAnsi="Garamond" w:cstheme="majorHAnsi"/>
          <w:sz w:val="20"/>
          <w:szCs w:val="20"/>
        </w:rPr>
        <w:t>Metaphysical truths – facts about the</w:t>
      </w:r>
      <w:r w:rsidR="001A4C6D" w:rsidRPr="009E3057">
        <w:rPr>
          <w:rFonts w:ascii="Garamond" w:hAnsi="Garamond" w:cstheme="majorHAnsi"/>
          <w:sz w:val="20"/>
          <w:szCs w:val="20"/>
        </w:rPr>
        <w:t xml:space="preserve"> </w:t>
      </w:r>
      <w:r w:rsidR="00793B46">
        <w:rPr>
          <w:rFonts w:ascii="Garamond" w:hAnsi="Garamond" w:cstheme="majorHAnsi"/>
          <w:sz w:val="20"/>
          <w:szCs w:val="20"/>
        </w:rPr>
        <w:t>nature</w:t>
      </w:r>
      <w:r>
        <w:rPr>
          <w:rFonts w:ascii="Garamond" w:hAnsi="Garamond" w:cstheme="majorHAnsi"/>
          <w:sz w:val="20"/>
          <w:szCs w:val="20"/>
        </w:rPr>
        <w:t xml:space="preserve"> of things –</w:t>
      </w:r>
      <w:r w:rsidR="001A4C6D" w:rsidRPr="009E3057">
        <w:rPr>
          <w:rFonts w:ascii="Garamond" w:hAnsi="Garamond" w:cstheme="majorHAnsi"/>
          <w:sz w:val="20"/>
          <w:szCs w:val="20"/>
        </w:rPr>
        <w:t xml:space="preserve"> emerge</w:t>
      </w:r>
      <w:r w:rsidR="00F806F4" w:rsidRPr="009E3057">
        <w:rPr>
          <w:rFonts w:ascii="Garamond" w:hAnsi="Garamond" w:cstheme="majorHAnsi"/>
          <w:sz w:val="20"/>
          <w:szCs w:val="20"/>
        </w:rPr>
        <w:t xml:space="preserve"> from th</w:t>
      </w:r>
      <w:r w:rsidR="002900E1">
        <w:rPr>
          <w:rFonts w:ascii="Garamond" w:hAnsi="Garamond" w:cstheme="majorHAnsi"/>
          <w:sz w:val="20"/>
          <w:szCs w:val="20"/>
        </w:rPr>
        <w:t>e</w:t>
      </w:r>
      <w:r w:rsidR="00F806F4" w:rsidRPr="009E3057">
        <w:rPr>
          <w:rFonts w:ascii="Garamond" w:hAnsi="Garamond" w:cstheme="majorHAnsi"/>
          <w:sz w:val="20"/>
          <w:szCs w:val="20"/>
        </w:rPr>
        <w:t xml:space="preserve"> method </w:t>
      </w:r>
      <w:r w:rsidR="002900E1">
        <w:rPr>
          <w:rFonts w:ascii="Garamond" w:hAnsi="Garamond" w:cstheme="majorHAnsi"/>
          <w:sz w:val="20"/>
          <w:szCs w:val="20"/>
        </w:rPr>
        <w:t xml:space="preserve">I have described, </w:t>
      </w:r>
      <w:r w:rsidR="001A4C6D" w:rsidRPr="009E3057">
        <w:rPr>
          <w:rFonts w:ascii="Garamond" w:hAnsi="Garamond" w:cstheme="majorHAnsi"/>
          <w:sz w:val="20"/>
          <w:szCs w:val="20"/>
        </w:rPr>
        <w:t xml:space="preserve">not as hypothetical or theoretical postulates, but as ‘true conceptions’ that are there to be seen when we do the work of looking </w:t>
      </w:r>
      <w:r w:rsidR="00BC6FBB">
        <w:rPr>
          <w:rFonts w:ascii="Garamond" w:hAnsi="Garamond" w:cstheme="majorHAnsi"/>
          <w:sz w:val="20"/>
          <w:szCs w:val="20"/>
        </w:rPr>
        <w:t xml:space="preserve">at </w:t>
      </w:r>
      <w:r w:rsidR="001A4C6D" w:rsidRPr="009E3057">
        <w:rPr>
          <w:rFonts w:ascii="Garamond" w:hAnsi="Garamond" w:cstheme="majorHAnsi"/>
          <w:sz w:val="20"/>
          <w:szCs w:val="20"/>
        </w:rPr>
        <w:t>our language</w:t>
      </w:r>
      <w:r w:rsidR="00BC6FBB">
        <w:rPr>
          <w:rFonts w:ascii="Garamond" w:hAnsi="Garamond" w:cstheme="majorHAnsi"/>
          <w:sz w:val="20"/>
          <w:szCs w:val="20"/>
        </w:rPr>
        <w:t>-using life</w:t>
      </w:r>
      <w:r w:rsidR="002900E1">
        <w:rPr>
          <w:rFonts w:ascii="Garamond" w:hAnsi="Garamond" w:cstheme="majorHAnsi"/>
          <w:sz w:val="20"/>
          <w:szCs w:val="20"/>
        </w:rPr>
        <w:t xml:space="preserve"> – that </w:t>
      </w:r>
      <w:r w:rsidR="002900E1" w:rsidRPr="002900E1">
        <w:rPr>
          <w:rFonts w:ascii="Garamond" w:hAnsi="Garamond" w:cstheme="majorHAnsi"/>
          <w:sz w:val="20"/>
          <w:szCs w:val="20"/>
        </w:rPr>
        <w:t>‘</w:t>
      </w:r>
      <w:proofErr w:type="gramStart"/>
      <w:r w:rsidR="002900E1" w:rsidRPr="002900E1">
        <w:rPr>
          <w:rFonts w:ascii="Garamond" w:hAnsi="Garamond" w:cstheme="majorHAnsi"/>
          <w:sz w:val="20"/>
          <w:szCs w:val="20"/>
        </w:rPr>
        <w:t>stare</w:t>
      </w:r>
      <w:r w:rsidR="002900E1">
        <w:rPr>
          <w:rFonts w:ascii="Garamond" w:hAnsi="Garamond" w:cstheme="majorHAnsi"/>
          <w:sz w:val="20"/>
          <w:szCs w:val="20"/>
        </w:rPr>
        <w:t>[</w:t>
      </w:r>
      <w:proofErr w:type="gramEnd"/>
      <w:r w:rsidR="002900E1">
        <w:rPr>
          <w:rFonts w:ascii="Garamond" w:hAnsi="Garamond" w:cstheme="majorHAnsi"/>
          <w:sz w:val="20"/>
          <w:szCs w:val="20"/>
        </w:rPr>
        <w:t>…]</w:t>
      </w:r>
      <w:r w:rsidR="002900E1" w:rsidRPr="002900E1">
        <w:rPr>
          <w:rFonts w:ascii="Garamond" w:hAnsi="Garamond" w:cstheme="majorHAnsi"/>
          <w:sz w:val="20"/>
          <w:szCs w:val="20"/>
        </w:rPr>
        <w:t xml:space="preserve"> you in the face, at any rate once you had taken a good look</w:t>
      </w:r>
      <w:r w:rsidR="002900E1">
        <w:rPr>
          <w:rFonts w:ascii="Garamond" w:hAnsi="Garamond" w:cstheme="majorHAnsi"/>
          <w:sz w:val="20"/>
          <w:szCs w:val="20"/>
        </w:rPr>
        <w:t>’</w:t>
      </w:r>
      <w:r w:rsidR="001A4C6D" w:rsidRPr="009E3057">
        <w:rPr>
          <w:rFonts w:ascii="Garamond" w:hAnsi="Garamond" w:cstheme="majorHAnsi"/>
          <w:sz w:val="20"/>
          <w:szCs w:val="20"/>
        </w:rPr>
        <w:t xml:space="preserve">. It will be tempting, when we are in the possession of these insights to couch them </w:t>
      </w:r>
      <w:r w:rsidR="00581701">
        <w:rPr>
          <w:rFonts w:ascii="Garamond" w:hAnsi="Garamond" w:cstheme="majorHAnsi"/>
          <w:sz w:val="20"/>
          <w:szCs w:val="20"/>
        </w:rPr>
        <w:t>as</w:t>
      </w:r>
      <w:r w:rsidR="001A4C6D" w:rsidRPr="009E3057">
        <w:rPr>
          <w:rFonts w:ascii="Garamond" w:hAnsi="Garamond" w:cstheme="majorHAnsi"/>
          <w:sz w:val="20"/>
          <w:szCs w:val="20"/>
        </w:rPr>
        <w:t xml:space="preserve"> necessity claim</w:t>
      </w:r>
      <w:r w:rsidR="00581701">
        <w:rPr>
          <w:rFonts w:ascii="Garamond" w:hAnsi="Garamond" w:cstheme="majorHAnsi"/>
          <w:sz w:val="20"/>
          <w:szCs w:val="20"/>
        </w:rPr>
        <w:t>s</w:t>
      </w:r>
      <w:r w:rsidR="001A4C6D" w:rsidRPr="009E3057">
        <w:rPr>
          <w:rFonts w:ascii="Garamond" w:hAnsi="Garamond" w:cstheme="majorHAnsi"/>
          <w:sz w:val="20"/>
          <w:szCs w:val="20"/>
        </w:rPr>
        <w:t xml:space="preserve">. </w:t>
      </w:r>
      <w:r w:rsidR="00BF2CCB" w:rsidRPr="00BF2CCB">
        <w:rPr>
          <w:rFonts w:ascii="Garamond" w:hAnsi="Garamond" w:cstheme="majorHAnsi"/>
          <w:i/>
          <w:iCs/>
          <w:sz w:val="20"/>
          <w:szCs w:val="20"/>
        </w:rPr>
        <w:t>The past cannot change</w:t>
      </w:r>
      <w:r w:rsidR="00BF2CCB">
        <w:rPr>
          <w:rFonts w:ascii="Garamond" w:hAnsi="Garamond" w:cstheme="majorHAnsi"/>
          <w:sz w:val="20"/>
          <w:szCs w:val="20"/>
        </w:rPr>
        <w:t xml:space="preserve">; </w:t>
      </w:r>
      <w:r w:rsidR="00BF2CCB" w:rsidRPr="00BF2CCB">
        <w:rPr>
          <w:rFonts w:ascii="Garamond" w:hAnsi="Garamond" w:cstheme="majorHAnsi"/>
          <w:i/>
          <w:iCs/>
          <w:sz w:val="20"/>
          <w:szCs w:val="20"/>
        </w:rPr>
        <w:t>every event must have a cause</w:t>
      </w:r>
      <w:r w:rsidR="00BF2CCB">
        <w:rPr>
          <w:rFonts w:ascii="Garamond" w:hAnsi="Garamond" w:cstheme="majorHAnsi"/>
          <w:sz w:val="20"/>
          <w:szCs w:val="20"/>
        </w:rPr>
        <w:t xml:space="preserve">; </w:t>
      </w:r>
      <w:r w:rsidR="00BF2CCB" w:rsidRPr="00BF2CCB">
        <w:rPr>
          <w:rFonts w:ascii="Garamond" w:hAnsi="Garamond" w:cstheme="majorHAnsi"/>
          <w:i/>
          <w:iCs/>
          <w:sz w:val="20"/>
          <w:szCs w:val="20"/>
        </w:rPr>
        <w:t>only I can know what I am feeling</w:t>
      </w:r>
      <w:r w:rsidR="00793B46">
        <w:rPr>
          <w:rFonts w:ascii="Garamond" w:hAnsi="Garamond" w:cstheme="majorHAnsi"/>
          <w:sz w:val="20"/>
          <w:szCs w:val="20"/>
        </w:rPr>
        <w:t xml:space="preserve">; </w:t>
      </w:r>
      <w:r w:rsidR="00793B46">
        <w:rPr>
          <w:rFonts w:ascii="Garamond" w:hAnsi="Garamond" w:cstheme="majorHAnsi"/>
          <w:i/>
          <w:iCs/>
          <w:sz w:val="20"/>
          <w:szCs w:val="20"/>
        </w:rPr>
        <w:t>he who sees must see something</w:t>
      </w:r>
      <w:r w:rsidR="00BF2CCB">
        <w:rPr>
          <w:rFonts w:ascii="Garamond" w:hAnsi="Garamond" w:cstheme="majorHAnsi"/>
          <w:sz w:val="20"/>
          <w:szCs w:val="20"/>
        </w:rPr>
        <w:t xml:space="preserve">. </w:t>
      </w:r>
      <w:r w:rsidR="001A4C6D" w:rsidRPr="009E3057">
        <w:rPr>
          <w:rFonts w:ascii="Garamond" w:hAnsi="Garamond" w:cstheme="majorHAnsi"/>
          <w:sz w:val="20"/>
          <w:szCs w:val="20"/>
        </w:rPr>
        <w:t>This temptation is one that Anscombe, following Wittgenstein, urges us to resist</w:t>
      </w:r>
      <w:r w:rsidR="002900E1">
        <w:rPr>
          <w:rFonts w:ascii="Garamond" w:hAnsi="Garamond" w:cstheme="majorHAnsi"/>
          <w:sz w:val="20"/>
          <w:szCs w:val="20"/>
        </w:rPr>
        <w:t xml:space="preserve">; </w:t>
      </w:r>
      <w:r w:rsidR="00815780" w:rsidRPr="009E3057">
        <w:rPr>
          <w:rFonts w:ascii="Garamond" w:hAnsi="Garamond" w:cstheme="majorHAnsi"/>
          <w:sz w:val="20"/>
          <w:szCs w:val="20"/>
        </w:rPr>
        <w:t>the</w:t>
      </w:r>
      <w:r w:rsidR="002900E1">
        <w:rPr>
          <w:rFonts w:ascii="Garamond" w:hAnsi="Garamond" w:cstheme="majorHAnsi"/>
          <w:sz w:val="20"/>
          <w:szCs w:val="20"/>
        </w:rPr>
        <w:t>y couch the</w:t>
      </w:r>
      <w:r w:rsidR="00815780" w:rsidRPr="009E3057">
        <w:rPr>
          <w:rFonts w:ascii="Garamond" w:hAnsi="Garamond" w:cstheme="majorHAnsi"/>
          <w:sz w:val="20"/>
          <w:szCs w:val="20"/>
        </w:rPr>
        <w:t>ir metaphysical insights as descriptions.</w:t>
      </w:r>
      <w:r w:rsidR="00815780">
        <w:rPr>
          <w:rFonts w:ascii="Garamond" w:hAnsi="Garamond" w:cstheme="majorHAnsi"/>
          <w:sz w:val="20"/>
          <w:szCs w:val="20"/>
        </w:rPr>
        <w:t xml:space="preserve"> T</w:t>
      </w:r>
      <w:r w:rsidR="00815780">
        <w:rPr>
          <w:rFonts w:ascii="Garamond" w:hAnsi="Garamond" w:cstheme="majorHAnsi"/>
          <w:color w:val="000000" w:themeColor="text1"/>
          <w:sz w:val="20"/>
          <w:szCs w:val="20"/>
        </w:rPr>
        <w:t xml:space="preserve">he </w:t>
      </w:r>
      <w:r w:rsidR="00815780" w:rsidRPr="009E3057">
        <w:rPr>
          <w:rFonts w:ascii="Garamond" w:hAnsi="Garamond" w:cstheme="majorHAnsi"/>
          <w:color w:val="000000" w:themeColor="text1"/>
          <w:sz w:val="20"/>
          <w:szCs w:val="20"/>
        </w:rPr>
        <w:t xml:space="preserve">method </w:t>
      </w:r>
      <w:r w:rsidR="00815780">
        <w:rPr>
          <w:rFonts w:ascii="Garamond" w:hAnsi="Garamond" w:cstheme="majorHAnsi"/>
          <w:color w:val="000000" w:themeColor="text1"/>
          <w:sz w:val="20"/>
          <w:szCs w:val="20"/>
        </w:rPr>
        <w:t>does not</w:t>
      </w:r>
      <w:r w:rsidR="00815780" w:rsidRPr="009E3057">
        <w:rPr>
          <w:rFonts w:ascii="Garamond" w:hAnsi="Garamond" w:cstheme="majorHAnsi"/>
          <w:color w:val="000000" w:themeColor="text1"/>
          <w:sz w:val="20"/>
          <w:szCs w:val="20"/>
        </w:rPr>
        <w:t xml:space="preserve"> lead us to </w:t>
      </w:r>
      <w:r w:rsidR="00815780" w:rsidRPr="009E3057">
        <w:rPr>
          <w:rFonts w:ascii="Garamond" w:hAnsi="Garamond" w:cstheme="majorHAnsi"/>
          <w:sz w:val="20"/>
          <w:szCs w:val="20"/>
        </w:rPr>
        <w:t xml:space="preserve">‘necessities of an absolutely a priori kind’ </w:t>
      </w:r>
      <w:r w:rsidR="00815780">
        <w:rPr>
          <w:rFonts w:ascii="Garamond" w:hAnsi="Garamond" w:cstheme="majorHAnsi"/>
          <w:sz w:val="20"/>
          <w:szCs w:val="20"/>
        </w:rPr>
        <w:t xml:space="preserve">that once discovered, can be placed in the archive for future reference and nor does a </w:t>
      </w:r>
      <w:r w:rsidR="00815780" w:rsidRPr="009E3057">
        <w:rPr>
          <w:rFonts w:ascii="Garamond" w:hAnsi="Garamond" w:cstheme="majorHAnsi"/>
          <w:sz w:val="20"/>
          <w:szCs w:val="20"/>
        </w:rPr>
        <w:t xml:space="preserve">‘true conception’ rule out the possibility </w:t>
      </w:r>
      <w:r w:rsidR="00815780">
        <w:rPr>
          <w:rFonts w:ascii="Garamond" w:hAnsi="Garamond" w:cstheme="majorHAnsi"/>
          <w:sz w:val="20"/>
          <w:szCs w:val="20"/>
        </w:rPr>
        <w:t xml:space="preserve">that </w:t>
      </w:r>
      <w:r w:rsidR="00815780" w:rsidRPr="009E3057">
        <w:rPr>
          <w:rFonts w:ascii="Garamond" w:hAnsi="Garamond" w:cstheme="majorHAnsi"/>
          <w:sz w:val="20"/>
          <w:szCs w:val="20"/>
        </w:rPr>
        <w:t xml:space="preserve">a case might come </w:t>
      </w:r>
      <w:r w:rsidR="00815780">
        <w:rPr>
          <w:rFonts w:ascii="Garamond" w:hAnsi="Garamond" w:cstheme="majorHAnsi"/>
          <w:sz w:val="20"/>
          <w:szCs w:val="20"/>
        </w:rPr>
        <w:t>up that renders us speechless</w:t>
      </w:r>
      <w:r w:rsidR="00815780" w:rsidRPr="009E3057">
        <w:rPr>
          <w:rFonts w:ascii="Garamond" w:hAnsi="Garamond" w:cstheme="majorHAnsi"/>
          <w:sz w:val="20"/>
          <w:szCs w:val="20"/>
        </w:rPr>
        <w:t>.</w:t>
      </w:r>
      <w:r w:rsidR="00815780">
        <w:rPr>
          <w:rFonts w:ascii="Garamond" w:hAnsi="Garamond" w:cstheme="majorHAnsi"/>
          <w:sz w:val="20"/>
          <w:szCs w:val="20"/>
        </w:rPr>
        <w:t xml:space="preserve"> </w:t>
      </w:r>
      <w:r w:rsidR="000D2960">
        <w:rPr>
          <w:rFonts w:ascii="Garamond" w:hAnsi="Garamond" w:cstheme="majorHAnsi"/>
          <w:sz w:val="20"/>
          <w:szCs w:val="20"/>
        </w:rPr>
        <w:t>The task of</w:t>
      </w:r>
      <w:r w:rsidR="00815780">
        <w:rPr>
          <w:rFonts w:ascii="Garamond" w:hAnsi="Garamond" w:cstheme="majorHAnsi"/>
          <w:sz w:val="20"/>
          <w:szCs w:val="20"/>
        </w:rPr>
        <w:t xml:space="preserve"> careful attention to the subject-matter of these ‘metaphysical’ propositions</w:t>
      </w:r>
      <w:r w:rsidR="000D2960">
        <w:rPr>
          <w:rFonts w:ascii="Garamond" w:hAnsi="Garamond" w:cstheme="majorHAnsi"/>
          <w:sz w:val="20"/>
          <w:szCs w:val="20"/>
        </w:rPr>
        <w:t xml:space="preserve"> – </w:t>
      </w:r>
      <w:r w:rsidR="00815780">
        <w:rPr>
          <w:rFonts w:ascii="Garamond" w:hAnsi="Garamond" w:cstheme="majorHAnsi"/>
          <w:sz w:val="20"/>
          <w:szCs w:val="20"/>
        </w:rPr>
        <w:t>time, causation, subjectivity</w:t>
      </w:r>
      <w:r w:rsidR="000D2960">
        <w:rPr>
          <w:rFonts w:ascii="Garamond" w:hAnsi="Garamond" w:cstheme="majorHAnsi"/>
          <w:sz w:val="20"/>
          <w:szCs w:val="20"/>
        </w:rPr>
        <w:t xml:space="preserve"> – is open-ended</w:t>
      </w:r>
      <w:r w:rsidR="00815780">
        <w:rPr>
          <w:rFonts w:ascii="Garamond" w:hAnsi="Garamond" w:cstheme="majorHAnsi"/>
          <w:sz w:val="20"/>
          <w:szCs w:val="20"/>
        </w:rPr>
        <w:t>.</w:t>
      </w:r>
      <w:r w:rsidR="000D2960">
        <w:rPr>
          <w:rFonts w:ascii="Garamond" w:hAnsi="Garamond" w:cstheme="majorHAnsi"/>
          <w:sz w:val="20"/>
          <w:szCs w:val="20"/>
        </w:rPr>
        <w:t xml:space="preserve"> </w:t>
      </w:r>
      <w:r w:rsidR="00815780">
        <w:rPr>
          <w:rFonts w:ascii="Garamond" w:hAnsi="Garamond" w:cstheme="majorHAnsi"/>
          <w:sz w:val="20"/>
          <w:szCs w:val="20"/>
        </w:rPr>
        <w:t>If</w:t>
      </w:r>
      <w:r w:rsidR="00646496">
        <w:rPr>
          <w:rFonts w:ascii="Garamond" w:hAnsi="Garamond" w:cstheme="majorHAnsi"/>
          <w:sz w:val="20"/>
          <w:szCs w:val="20"/>
        </w:rPr>
        <w:t xml:space="preserve"> </w:t>
      </w:r>
      <w:r w:rsidR="00F806F4" w:rsidRPr="009E3057">
        <w:rPr>
          <w:rFonts w:ascii="Garamond" w:hAnsi="Garamond" w:cstheme="majorHAnsi"/>
          <w:color w:val="000000" w:themeColor="text1"/>
          <w:sz w:val="20"/>
          <w:szCs w:val="20"/>
        </w:rPr>
        <w:t>we</w:t>
      </w:r>
      <w:r w:rsidR="00815780">
        <w:rPr>
          <w:rFonts w:ascii="Garamond" w:hAnsi="Garamond" w:cstheme="majorHAnsi"/>
          <w:color w:val="000000" w:themeColor="text1"/>
          <w:sz w:val="20"/>
          <w:szCs w:val="20"/>
        </w:rPr>
        <w:t xml:space="preserve"> stop looking and</w:t>
      </w:r>
      <w:r w:rsidR="00F806F4" w:rsidRPr="009E3057">
        <w:rPr>
          <w:rFonts w:ascii="Garamond" w:hAnsi="Garamond" w:cstheme="majorHAnsi"/>
          <w:color w:val="000000" w:themeColor="text1"/>
          <w:sz w:val="20"/>
          <w:szCs w:val="20"/>
        </w:rPr>
        <w:t xml:space="preserve"> </w:t>
      </w:r>
      <w:r w:rsidR="001A4C6D" w:rsidRPr="009E3057">
        <w:rPr>
          <w:rFonts w:ascii="Garamond" w:hAnsi="Garamond" w:cstheme="majorHAnsi"/>
          <w:color w:val="000000" w:themeColor="text1"/>
          <w:sz w:val="20"/>
          <w:szCs w:val="20"/>
        </w:rPr>
        <w:t xml:space="preserve">try to </w:t>
      </w:r>
      <w:r w:rsidR="00D8667E">
        <w:rPr>
          <w:rFonts w:ascii="Garamond" w:hAnsi="Garamond" w:cstheme="majorHAnsi"/>
          <w:color w:val="000000" w:themeColor="text1"/>
          <w:sz w:val="20"/>
          <w:szCs w:val="20"/>
        </w:rPr>
        <w:t>treat</w:t>
      </w:r>
      <w:r w:rsidR="00646496">
        <w:rPr>
          <w:rFonts w:ascii="Garamond" w:hAnsi="Garamond" w:cstheme="majorHAnsi"/>
          <w:color w:val="000000" w:themeColor="text1"/>
          <w:sz w:val="20"/>
          <w:szCs w:val="20"/>
        </w:rPr>
        <w:t xml:space="preserve"> these </w:t>
      </w:r>
      <w:r w:rsidR="00D8667E">
        <w:rPr>
          <w:rFonts w:ascii="Garamond" w:hAnsi="Garamond" w:cstheme="majorHAnsi"/>
          <w:color w:val="000000" w:themeColor="text1"/>
          <w:sz w:val="20"/>
          <w:szCs w:val="20"/>
        </w:rPr>
        <w:t xml:space="preserve">formulations </w:t>
      </w:r>
      <w:r w:rsidR="00646496">
        <w:rPr>
          <w:rFonts w:ascii="Garamond" w:hAnsi="Garamond" w:cstheme="majorHAnsi"/>
          <w:color w:val="000000" w:themeColor="text1"/>
          <w:sz w:val="20"/>
          <w:szCs w:val="20"/>
        </w:rPr>
        <w:t xml:space="preserve">in a way that could </w:t>
      </w:r>
      <w:r w:rsidR="001A4C6D" w:rsidRPr="009E3057">
        <w:rPr>
          <w:rFonts w:ascii="Garamond" w:hAnsi="Garamond" w:cstheme="majorHAnsi"/>
          <w:color w:val="000000" w:themeColor="text1"/>
          <w:sz w:val="20"/>
          <w:szCs w:val="20"/>
        </w:rPr>
        <w:t xml:space="preserve">provide the sort of </w:t>
      </w:r>
      <w:r w:rsidR="00646496">
        <w:rPr>
          <w:rFonts w:ascii="Garamond" w:hAnsi="Garamond" w:cstheme="majorHAnsi"/>
          <w:color w:val="000000" w:themeColor="text1"/>
          <w:sz w:val="20"/>
          <w:szCs w:val="20"/>
        </w:rPr>
        <w:t xml:space="preserve">‘mental peace’ </w:t>
      </w:r>
      <w:r w:rsidR="001A4C6D" w:rsidRPr="009E3057">
        <w:rPr>
          <w:rFonts w:ascii="Garamond" w:hAnsi="Garamond" w:cstheme="majorHAnsi"/>
          <w:color w:val="000000" w:themeColor="text1"/>
          <w:sz w:val="20"/>
          <w:szCs w:val="20"/>
        </w:rPr>
        <w:t>that</w:t>
      </w:r>
      <w:r w:rsidR="007755A5">
        <w:rPr>
          <w:rFonts w:ascii="Garamond" w:hAnsi="Garamond" w:cstheme="majorHAnsi"/>
          <w:color w:val="000000" w:themeColor="text1"/>
          <w:sz w:val="20"/>
          <w:szCs w:val="20"/>
        </w:rPr>
        <w:t xml:space="preserve"> a </w:t>
      </w:r>
      <w:r w:rsidR="001A4C6D" w:rsidRPr="009E3057">
        <w:rPr>
          <w:rFonts w:ascii="Garamond" w:hAnsi="Garamond" w:cstheme="majorHAnsi"/>
          <w:color w:val="000000" w:themeColor="text1"/>
          <w:sz w:val="20"/>
          <w:szCs w:val="20"/>
        </w:rPr>
        <w:t xml:space="preserve">manufactured necessity </w:t>
      </w:r>
      <w:r w:rsidR="007755A5">
        <w:rPr>
          <w:rFonts w:ascii="Garamond" w:hAnsi="Garamond" w:cstheme="majorHAnsi"/>
          <w:color w:val="000000" w:themeColor="text1"/>
          <w:sz w:val="20"/>
          <w:szCs w:val="20"/>
        </w:rPr>
        <w:t>might provide, the ‘</w:t>
      </w:r>
      <w:proofErr w:type="spellStart"/>
      <w:r w:rsidR="007755A5">
        <w:rPr>
          <w:rFonts w:ascii="Garamond" w:hAnsi="Garamond" w:cstheme="majorHAnsi"/>
          <w:color w:val="000000" w:themeColor="text1"/>
          <w:sz w:val="20"/>
          <w:szCs w:val="20"/>
        </w:rPr>
        <w:t>cannots</w:t>
      </w:r>
      <w:proofErr w:type="spellEnd"/>
      <w:r w:rsidR="007755A5">
        <w:rPr>
          <w:rFonts w:ascii="Garamond" w:hAnsi="Garamond" w:cstheme="majorHAnsi"/>
          <w:color w:val="000000" w:themeColor="text1"/>
          <w:sz w:val="20"/>
          <w:szCs w:val="20"/>
        </w:rPr>
        <w:t xml:space="preserve">’ and ‘musts’ that appear in their formulation will no longer be a </w:t>
      </w:r>
      <w:r w:rsidR="000D2960">
        <w:rPr>
          <w:rFonts w:ascii="Garamond" w:hAnsi="Garamond" w:cstheme="majorHAnsi"/>
          <w:color w:val="000000" w:themeColor="text1"/>
          <w:sz w:val="20"/>
          <w:szCs w:val="20"/>
        </w:rPr>
        <w:t xml:space="preserve">(misleading) </w:t>
      </w:r>
      <w:r w:rsidR="007755A5">
        <w:rPr>
          <w:rFonts w:ascii="Garamond" w:hAnsi="Garamond" w:cstheme="majorHAnsi"/>
          <w:color w:val="000000" w:themeColor="text1"/>
          <w:sz w:val="20"/>
          <w:szCs w:val="20"/>
        </w:rPr>
        <w:t xml:space="preserve">way of marking the fact that these truths (if they are </w:t>
      </w:r>
      <w:r w:rsidR="007755A5" w:rsidRPr="00D8667E">
        <w:rPr>
          <w:rFonts w:ascii="Garamond" w:hAnsi="Garamond" w:cstheme="majorHAnsi"/>
          <w:i/>
          <w:iCs/>
          <w:color w:val="000000" w:themeColor="text1"/>
          <w:sz w:val="20"/>
          <w:szCs w:val="20"/>
        </w:rPr>
        <w:t>tru</w:t>
      </w:r>
      <w:r w:rsidR="00D8667E" w:rsidRPr="00D8667E">
        <w:rPr>
          <w:rFonts w:ascii="Garamond" w:hAnsi="Garamond" w:cstheme="majorHAnsi"/>
          <w:i/>
          <w:iCs/>
          <w:color w:val="000000" w:themeColor="text1"/>
          <w:sz w:val="20"/>
          <w:szCs w:val="20"/>
        </w:rPr>
        <w:t>e</w:t>
      </w:r>
      <w:r w:rsidR="00D8667E">
        <w:rPr>
          <w:rFonts w:ascii="Garamond" w:hAnsi="Garamond" w:cstheme="majorHAnsi"/>
          <w:color w:val="000000" w:themeColor="text1"/>
          <w:sz w:val="20"/>
          <w:szCs w:val="20"/>
        </w:rPr>
        <w:t xml:space="preserve"> conceptions</w:t>
      </w:r>
      <w:r w:rsidR="007755A5">
        <w:rPr>
          <w:rFonts w:ascii="Garamond" w:hAnsi="Garamond" w:cstheme="majorHAnsi"/>
          <w:color w:val="000000" w:themeColor="text1"/>
          <w:sz w:val="20"/>
          <w:szCs w:val="20"/>
        </w:rPr>
        <w:t>) are opposed not to falsehood but to confusion</w:t>
      </w:r>
      <w:r w:rsidR="00E7477C">
        <w:rPr>
          <w:rFonts w:ascii="Garamond" w:hAnsi="Garamond" w:cstheme="majorHAnsi"/>
          <w:color w:val="000000" w:themeColor="text1"/>
          <w:sz w:val="20"/>
          <w:szCs w:val="20"/>
        </w:rPr>
        <w:t xml:space="preserve">. </w:t>
      </w:r>
      <w:r w:rsidR="00E7477C" w:rsidRPr="00BC6FBB">
        <w:rPr>
          <w:rFonts w:ascii="Garamond" w:hAnsi="Garamond" w:cstheme="majorHAnsi"/>
          <w:color w:val="000000" w:themeColor="text1"/>
          <w:sz w:val="20"/>
          <w:szCs w:val="20"/>
        </w:rPr>
        <w:t>Rather</w:t>
      </w:r>
      <w:r w:rsidR="00E7477C">
        <w:rPr>
          <w:rFonts w:ascii="Garamond" w:hAnsi="Garamond" w:cstheme="majorHAnsi"/>
          <w:color w:val="000000" w:themeColor="text1"/>
          <w:sz w:val="20"/>
          <w:szCs w:val="20"/>
        </w:rPr>
        <w:t xml:space="preserve"> it will</w:t>
      </w:r>
      <w:r w:rsidR="007755A5">
        <w:rPr>
          <w:rFonts w:ascii="Garamond" w:hAnsi="Garamond" w:cstheme="majorHAnsi"/>
          <w:color w:val="000000" w:themeColor="text1"/>
          <w:sz w:val="20"/>
          <w:szCs w:val="20"/>
        </w:rPr>
        <w:t xml:space="preserve"> b</w:t>
      </w:r>
      <w:r w:rsidR="00E7477C">
        <w:rPr>
          <w:rFonts w:ascii="Garamond" w:hAnsi="Garamond" w:cstheme="majorHAnsi"/>
          <w:color w:val="000000" w:themeColor="text1"/>
          <w:sz w:val="20"/>
          <w:szCs w:val="20"/>
        </w:rPr>
        <w:t xml:space="preserve">e </w:t>
      </w:r>
      <w:r w:rsidR="000D2960">
        <w:rPr>
          <w:rFonts w:ascii="Garamond" w:hAnsi="Garamond" w:cstheme="majorHAnsi"/>
          <w:color w:val="000000" w:themeColor="text1"/>
          <w:sz w:val="20"/>
          <w:szCs w:val="20"/>
        </w:rPr>
        <w:t xml:space="preserve">the appearance of the </w:t>
      </w:r>
      <w:r w:rsidR="00646496">
        <w:rPr>
          <w:rFonts w:ascii="Garamond" w:hAnsi="Garamond" w:cstheme="majorHAnsi"/>
          <w:color w:val="000000" w:themeColor="text1"/>
          <w:sz w:val="20"/>
          <w:szCs w:val="20"/>
        </w:rPr>
        <w:t>‘delusive</w:t>
      </w:r>
      <w:r w:rsidR="000D2960">
        <w:rPr>
          <w:rFonts w:ascii="Garamond" w:hAnsi="Garamond" w:cstheme="majorHAnsi"/>
          <w:color w:val="000000" w:themeColor="text1"/>
          <w:sz w:val="20"/>
          <w:szCs w:val="20"/>
        </w:rPr>
        <w:t xml:space="preserve"> concept of necessity</w:t>
      </w:r>
      <w:r w:rsidR="00646496">
        <w:rPr>
          <w:rFonts w:ascii="Garamond" w:hAnsi="Garamond" w:cstheme="majorHAnsi"/>
          <w:color w:val="000000" w:themeColor="text1"/>
          <w:sz w:val="20"/>
          <w:szCs w:val="20"/>
        </w:rPr>
        <w:t>’</w:t>
      </w:r>
      <w:r w:rsidR="000D2960">
        <w:rPr>
          <w:rFonts w:ascii="Garamond" w:hAnsi="Garamond" w:cstheme="majorHAnsi"/>
          <w:color w:val="000000" w:themeColor="text1"/>
          <w:sz w:val="20"/>
          <w:szCs w:val="20"/>
        </w:rPr>
        <w:t xml:space="preserve">, </w:t>
      </w:r>
      <w:r w:rsidR="0081003E">
        <w:rPr>
          <w:rFonts w:ascii="Garamond" w:hAnsi="Garamond" w:cstheme="majorHAnsi"/>
          <w:color w:val="000000" w:themeColor="text1"/>
          <w:sz w:val="20"/>
          <w:szCs w:val="20"/>
        </w:rPr>
        <w:t>similar to the</w:t>
      </w:r>
      <w:r w:rsidR="0081003E">
        <w:rPr>
          <w:rFonts w:ascii="Garamond" w:hAnsi="Garamond" w:cstheme="majorHAnsi"/>
          <w:color w:val="000000" w:themeColor="text1"/>
          <w:sz w:val="20"/>
          <w:szCs w:val="20"/>
        </w:rPr>
        <w:t xml:space="preserve"> ‘moral must’</w:t>
      </w:r>
      <w:r w:rsidR="00523850">
        <w:rPr>
          <w:rFonts w:ascii="Garamond" w:hAnsi="Garamond" w:cstheme="majorHAnsi"/>
          <w:color w:val="000000" w:themeColor="text1"/>
          <w:sz w:val="20"/>
          <w:szCs w:val="20"/>
        </w:rPr>
        <w:t xml:space="preserve"> that does not connect</w:t>
      </w:r>
      <w:r w:rsidR="0081003E">
        <w:rPr>
          <w:rFonts w:ascii="Garamond" w:hAnsi="Garamond" w:cstheme="majorHAnsi"/>
          <w:color w:val="000000" w:themeColor="text1"/>
          <w:sz w:val="20"/>
          <w:szCs w:val="20"/>
        </w:rPr>
        <w:t xml:space="preserve"> to</w:t>
      </w:r>
      <w:r w:rsidR="00523850">
        <w:rPr>
          <w:rFonts w:ascii="Garamond" w:hAnsi="Garamond" w:cstheme="majorHAnsi"/>
          <w:color w:val="000000" w:themeColor="text1"/>
          <w:sz w:val="20"/>
          <w:szCs w:val="20"/>
        </w:rPr>
        <w:t xml:space="preserve"> a</w:t>
      </w:r>
      <w:r w:rsidR="000D2960">
        <w:rPr>
          <w:rFonts w:ascii="Garamond" w:hAnsi="Garamond" w:cstheme="majorHAnsi"/>
          <w:color w:val="000000" w:themeColor="text1"/>
          <w:sz w:val="20"/>
          <w:szCs w:val="20"/>
        </w:rPr>
        <w:t xml:space="preserve"> human practice </w:t>
      </w:r>
      <w:r w:rsidR="00523850">
        <w:rPr>
          <w:rFonts w:ascii="Garamond" w:hAnsi="Garamond" w:cstheme="majorHAnsi"/>
          <w:color w:val="000000" w:themeColor="text1"/>
          <w:sz w:val="20"/>
          <w:szCs w:val="20"/>
        </w:rPr>
        <w:t>that would give it its logos</w:t>
      </w:r>
      <w:r w:rsidR="00793B46">
        <w:rPr>
          <w:rFonts w:ascii="Garamond" w:hAnsi="Garamond" w:cstheme="majorHAnsi"/>
          <w:color w:val="000000" w:themeColor="text1"/>
          <w:sz w:val="20"/>
          <w:szCs w:val="20"/>
        </w:rPr>
        <w:t>.</w:t>
      </w:r>
      <w:r w:rsidR="00793B46">
        <w:rPr>
          <w:rStyle w:val="FootnoteReference"/>
          <w:rFonts w:ascii="Garamond" w:hAnsi="Garamond" w:cstheme="majorHAnsi"/>
          <w:color w:val="000000" w:themeColor="text1"/>
          <w:sz w:val="20"/>
          <w:szCs w:val="20"/>
        </w:rPr>
        <w:footnoteReference w:id="55"/>
      </w:r>
      <w:r w:rsidR="00BC6FBB">
        <w:rPr>
          <w:rFonts w:ascii="Garamond" w:hAnsi="Garamond" w:cstheme="majorHAnsi"/>
          <w:color w:val="000000" w:themeColor="text1"/>
          <w:sz w:val="20"/>
          <w:szCs w:val="20"/>
        </w:rPr>
        <w:t xml:space="preserve"> ‘I cannot be RW’ might, for example, </w:t>
      </w:r>
      <w:r w:rsidR="00BC6FBB">
        <w:rPr>
          <w:rFonts w:ascii="Garamond" w:hAnsi="Garamond" w:cstheme="majorHAnsi"/>
          <w:color w:val="000000" w:themeColor="text1"/>
          <w:sz w:val="20"/>
          <w:szCs w:val="20"/>
        </w:rPr>
        <w:lastRenderedPageBreak/>
        <w:t xml:space="preserve">be a harmless way of </w:t>
      </w:r>
      <w:r w:rsidR="006F4D1C">
        <w:rPr>
          <w:rFonts w:ascii="Garamond" w:hAnsi="Garamond" w:cstheme="majorHAnsi"/>
          <w:color w:val="000000" w:themeColor="text1"/>
          <w:sz w:val="20"/>
          <w:szCs w:val="20"/>
        </w:rPr>
        <w:t xml:space="preserve">countering </w:t>
      </w:r>
      <w:r w:rsidR="00BC6FBB">
        <w:rPr>
          <w:rFonts w:ascii="Garamond" w:hAnsi="Garamond" w:cstheme="majorHAnsi"/>
          <w:color w:val="000000" w:themeColor="text1"/>
          <w:sz w:val="20"/>
          <w:szCs w:val="20"/>
        </w:rPr>
        <w:t>the sort of muddle that ensues if one is thinking of ‘I’ and ‘RW’ as co-referring names</w:t>
      </w:r>
      <w:r w:rsidR="006F4D1C">
        <w:rPr>
          <w:rFonts w:ascii="Garamond" w:hAnsi="Garamond" w:cstheme="majorHAnsi"/>
          <w:color w:val="000000" w:themeColor="text1"/>
          <w:sz w:val="20"/>
          <w:szCs w:val="20"/>
        </w:rPr>
        <w:t xml:space="preserve">; but the delusive concept enters if we try treat it as the expression of a necessity of the sort that would help me to determine whether a particular object was </w:t>
      </w:r>
      <w:r w:rsidR="006F4D1C">
        <w:rPr>
          <w:rFonts w:ascii="Garamond" w:hAnsi="Garamond" w:cstheme="majorHAnsi"/>
          <w:i/>
          <w:iCs/>
          <w:color w:val="000000" w:themeColor="text1"/>
          <w:sz w:val="20"/>
          <w:szCs w:val="20"/>
        </w:rPr>
        <w:t>me</w:t>
      </w:r>
      <w:r w:rsidR="00BC6FBB">
        <w:rPr>
          <w:rFonts w:ascii="Garamond" w:hAnsi="Garamond" w:cstheme="majorHAnsi"/>
          <w:color w:val="000000" w:themeColor="text1"/>
          <w:sz w:val="20"/>
          <w:szCs w:val="20"/>
        </w:rPr>
        <w:t>.</w:t>
      </w:r>
    </w:p>
    <w:p w14:paraId="2BE475BA" w14:textId="77777777" w:rsidR="000D2960" w:rsidRPr="009E3057" w:rsidRDefault="000D2960" w:rsidP="00523850">
      <w:pPr>
        <w:spacing w:line="360" w:lineRule="auto"/>
        <w:jc w:val="both"/>
        <w:rPr>
          <w:rFonts w:ascii="Garamond" w:hAnsi="Garamond" w:cstheme="majorHAnsi"/>
          <w:sz w:val="20"/>
          <w:szCs w:val="20"/>
        </w:rPr>
      </w:pPr>
    </w:p>
    <w:p w14:paraId="38CA9A4F" w14:textId="5941D845" w:rsidR="00F15B9E" w:rsidRPr="009E3057" w:rsidRDefault="00F15B9E" w:rsidP="006F4D1C">
      <w:pPr>
        <w:spacing w:line="360" w:lineRule="auto"/>
        <w:jc w:val="both"/>
        <w:rPr>
          <w:rFonts w:ascii="Garamond" w:hAnsi="Garamond" w:cstheme="majorHAnsi"/>
          <w:sz w:val="20"/>
          <w:szCs w:val="20"/>
        </w:rPr>
      </w:pPr>
      <w:r w:rsidRPr="009E3057">
        <w:rPr>
          <w:rFonts w:ascii="Garamond" w:hAnsi="Garamond" w:cstheme="majorHAnsi"/>
          <w:sz w:val="20"/>
          <w:szCs w:val="20"/>
        </w:rPr>
        <w:t xml:space="preserve">This brings me finally to </w:t>
      </w:r>
      <w:r w:rsidR="00E33E6B" w:rsidRPr="009E3057">
        <w:rPr>
          <w:rFonts w:ascii="Garamond" w:hAnsi="Garamond" w:cstheme="majorHAnsi"/>
          <w:sz w:val="20"/>
          <w:szCs w:val="20"/>
        </w:rPr>
        <w:t>a</w:t>
      </w:r>
      <w:r w:rsidRPr="009E3057">
        <w:rPr>
          <w:rFonts w:ascii="Garamond" w:hAnsi="Garamond" w:cstheme="majorHAnsi"/>
          <w:sz w:val="20"/>
          <w:szCs w:val="20"/>
        </w:rPr>
        <w:t xml:space="preserve"> tradition in British metaphysics </w:t>
      </w:r>
      <w:r w:rsidR="006F4D1C">
        <w:rPr>
          <w:rFonts w:ascii="Garamond" w:hAnsi="Garamond" w:cstheme="majorHAnsi"/>
          <w:sz w:val="20"/>
          <w:szCs w:val="20"/>
        </w:rPr>
        <w:t>to</w:t>
      </w:r>
      <w:r w:rsidRPr="009E3057">
        <w:rPr>
          <w:rFonts w:ascii="Garamond" w:hAnsi="Garamond" w:cstheme="majorHAnsi"/>
          <w:sz w:val="20"/>
          <w:szCs w:val="20"/>
        </w:rPr>
        <w:t xml:space="preserve"> which Anscombe</w:t>
      </w:r>
      <w:r w:rsidR="006F4D1C">
        <w:rPr>
          <w:rFonts w:ascii="Garamond" w:hAnsi="Garamond" w:cstheme="majorHAnsi"/>
          <w:sz w:val="20"/>
          <w:szCs w:val="20"/>
        </w:rPr>
        <w:t xml:space="preserve"> belongs</w:t>
      </w:r>
      <w:r w:rsidRPr="009E3057">
        <w:rPr>
          <w:rFonts w:ascii="Garamond" w:hAnsi="Garamond" w:cstheme="majorHAnsi"/>
          <w:sz w:val="20"/>
          <w:szCs w:val="20"/>
        </w:rPr>
        <w:t>.</w:t>
      </w:r>
      <w:r w:rsidR="001446E2" w:rsidRPr="009E3057">
        <w:rPr>
          <w:rStyle w:val="FootnoteReference"/>
          <w:rFonts w:ascii="Garamond" w:hAnsi="Garamond" w:cstheme="majorHAnsi"/>
          <w:sz w:val="20"/>
          <w:szCs w:val="20"/>
        </w:rPr>
        <w:footnoteReference w:id="56"/>
      </w:r>
      <w:r w:rsidR="00793B46">
        <w:rPr>
          <w:rFonts w:ascii="Garamond" w:hAnsi="Garamond" w:cstheme="majorHAnsi"/>
          <w:sz w:val="20"/>
          <w:szCs w:val="20"/>
        </w:rPr>
        <w:t xml:space="preserve"> </w:t>
      </w:r>
      <w:r w:rsidRPr="009E3057">
        <w:rPr>
          <w:rFonts w:ascii="Garamond" w:hAnsi="Garamond" w:cstheme="majorHAnsi"/>
          <w:sz w:val="20"/>
          <w:szCs w:val="20"/>
        </w:rPr>
        <w:t xml:space="preserve">In his 1945 Aristotelian Society Presidential Address, the philosopher of perception, H. H. Price, </w:t>
      </w:r>
      <w:r w:rsidR="001446E2" w:rsidRPr="009E3057">
        <w:rPr>
          <w:rFonts w:ascii="Garamond" w:hAnsi="Garamond" w:cstheme="majorHAnsi"/>
          <w:sz w:val="20"/>
          <w:szCs w:val="20"/>
        </w:rPr>
        <w:t>considered a question raised by the (then)</w:t>
      </w:r>
      <w:r w:rsidR="00577BCF" w:rsidRPr="009E3057">
        <w:rPr>
          <w:rFonts w:ascii="Garamond" w:hAnsi="Garamond" w:cstheme="majorHAnsi"/>
          <w:sz w:val="20"/>
          <w:szCs w:val="20"/>
        </w:rPr>
        <w:t xml:space="preserve"> </w:t>
      </w:r>
      <w:r w:rsidR="001446E2" w:rsidRPr="009E3057">
        <w:rPr>
          <w:rFonts w:ascii="Garamond" w:hAnsi="Garamond" w:cstheme="majorHAnsi"/>
          <w:sz w:val="20"/>
          <w:szCs w:val="20"/>
        </w:rPr>
        <w:t>new</w:t>
      </w:r>
      <w:r w:rsidR="00577BCF" w:rsidRPr="009E3057">
        <w:rPr>
          <w:rFonts w:ascii="Garamond" w:hAnsi="Garamond" w:cstheme="majorHAnsi"/>
          <w:sz w:val="20"/>
          <w:szCs w:val="20"/>
        </w:rPr>
        <w:t>(</w:t>
      </w:r>
      <w:proofErr w:type="spellStart"/>
      <w:r w:rsidR="00577BCF" w:rsidRPr="009E3057">
        <w:rPr>
          <w:rFonts w:ascii="Garamond" w:hAnsi="Garamond" w:cstheme="majorHAnsi"/>
          <w:sz w:val="20"/>
          <w:szCs w:val="20"/>
        </w:rPr>
        <w:t>ish</w:t>
      </w:r>
      <w:proofErr w:type="spellEnd"/>
      <w:r w:rsidR="00577BCF" w:rsidRPr="009E3057">
        <w:rPr>
          <w:rFonts w:ascii="Garamond" w:hAnsi="Garamond" w:cstheme="majorHAnsi"/>
          <w:sz w:val="20"/>
          <w:szCs w:val="20"/>
        </w:rPr>
        <w:t>)</w:t>
      </w:r>
      <w:r w:rsidR="001446E2" w:rsidRPr="009E3057">
        <w:rPr>
          <w:rFonts w:ascii="Garamond" w:hAnsi="Garamond" w:cstheme="majorHAnsi"/>
          <w:sz w:val="20"/>
          <w:szCs w:val="20"/>
        </w:rPr>
        <w:t xml:space="preserve"> methods of ‘analytical philos</w:t>
      </w:r>
      <w:r w:rsidR="006C494C">
        <w:rPr>
          <w:rFonts w:ascii="Garamond" w:hAnsi="Garamond" w:cstheme="majorHAnsi"/>
          <w:sz w:val="20"/>
          <w:szCs w:val="20"/>
        </w:rPr>
        <w:t>o</w:t>
      </w:r>
      <w:r w:rsidR="001446E2" w:rsidRPr="009E3057">
        <w:rPr>
          <w:rFonts w:ascii="Garamond" w:hAnsi="Garamond" w:cstheme="majorHAnsi"/>
          <w:sz w:val="20"/>
          <w:szCs w:val="20"/>
        </w:rPr>
        <w:t>phy’: is c</w:t>
      </w:r>
      <w:r w:rsidRPr="009E3057">
        <w:rPr>
          <w:rFonts w:ascii="Garamond" w:hAnsi="Garamond" w:cstheme="majorHAnsi"/>
          <w:sz w:val="20"/>
          <w:szCs w:val="20"/>
        </w:rPr>
        <w:t xml:space="preserve">larity </w:t>
      </w:r>
      <w:r w:rsidR="001446E2" w:rsidRPr="009E3057">
        <w:rPr>
          <w:rFonts w:ascii="Garamond" w:hAnsi="Garamond" w:cstheme="majorHAnsi"/>
          <w:sz w:val="20"/>
          <w:szCs w:val="20"/>
        </w:rPr>
        <w:t>enough?</w:t>
      </w:r>
      <w:r w:rsidRPr="009E3057">
        <w:rPr>
          <w:rFonts w:ascii="Garamond" w:hAnsi="Garamond" w:cstheme="majorHAnsi"/>
          <w:sz w:val="20"/>
          <w:szCs w:val="20"/>
        </w:rPr>
        <w:t xml:space="preserve"> As A. J. Ayer and his supporters returned to Oxford from their wartime hiatus, Price considered ‘the present prospects of Philosophy in this country’. It is </w:t>
      </w:r>
      <w:r w:rsidR="00FC13E9" w:rsidRPr="009E3057">
        <w:rPr>
          <w:rFonts w:ascii="Garamond" w:hAnsi="Garamond" w:cstheme="majorHAnsi"/>
          <w:sz w:val="20"/>
          <w:szCs w:val="20"/>
        </w:rPr>
        <w:t>‘</w:t>
      </w:r>
      <w:r w:rsidRPr="009E3057">
        <w:rPr>
          <w:rFonts w:ascii="Garamond" w:hAnsi="Garamond" w:cstheme="majorHAnsi"/>
          <w:sz w:val="20"/>
          <w:szCs w:val="20"/>
        </w:rPr>
        <w:t xml:space="preserve">psychologically impossible’, he told the society, </w:t>
      </w:r>
    </w:p>
    <w:p w14:paraId="4F8EA469" w14:textId="77777777" w:rsidR="00F15B9E" w:rsidRPr="009E3057" w:rsidRDefault="00F15B9E" w:rsidP="00475DB2">
      <w:pPr>
        <w:spacing w:line="360" w:lineRule="auto"/>
        <w:ind w:firstLine="720"/>
        <w:jc w:val="both"/>
        <w:rPr>
          <w:rFonts w:ascii="Garamond" w:hAnsi="Garamond" w:cstheme="majorHAnsi"/>
          <w:sz w:val="20"/>
          <w:szCs w:val="20"/>
        </w:rPr>
      </w:pPr>
    </w:p>
    <w:p w14:paraId="2E463693" w14:textId="77777777" w:rsidR="00F15B9E" w:rsidRPr="009E3057" w:rsidRDefault="00F15B9E" w:rsidP="00475DB2">
      <w:pPr>
        <w:spacing w:line="360" w:lineRule="auto"/>
        <w:ind w:left="720"/>
        <w:jc w:val="both"/>
        <w:rPr>
          <w:rFonts w:ascii="Garamond" w:hAnsi="Garamond" w:cstheme="majorHAnsi"/>
          <w:sz w:val="20"/>
          <w:szCs w:val="20"/>
        </w:rPr>
      </w:pPr>
      <w:r w:rsidRPr="009E3057">
        <w:rPr>
          <w:rFonts w:ascii="Garamond" w:hAnsi="Garamond" w:cstheme="majorHAnsi"/>
          <w:sz w:val="20"/>
          <w:szCs w:val="20"/>
        </w:rPr>
        <w:t xml:space="preserve">that we should just begin where we left off six years ago. And even if we could, I do not think we should wish to. For it is felt by quite </w:t>
      </w:r>
      <w:proofErr w:type="gramStart"/>
      <w:r w:rsidRPr="009E3057">
        <w:rPr>
          <w:rFonts w:ascii="Garamond" w:hAnsi="Garamond" w:cstheme="majorHAnsi"/>
          <w:sz w:val="20"/>
          <w:szCs w:val="20"/>
        </w:rPr>
        <w:t>a number of</w:t>
      </w:r>
      <w:proofErr w:type="gramEnd"/>
      <w:r w:rsidRPr="009E3057">
        <w:rPr>
          <w:rFonts w:ascii="Garamond" w:hAnsi="Garamond" w:cstheme="majorHAnsi"/>
          <w:sz w:val="20"/>
          <w:szCs w:val="20"/>
        </w:rPr>
        <w:t xml:space="preserve"> people, rightly or wrongly, that during the twenty years between the two wars Philosophy had somehow taken the wrong turning. It is even said sometimes that the wrong turning which it took was one of the main causes of the disasters which have befallen civilisation.</w:t>
      </w:r>
      <w:r w:rsidRPr="009E3057">
        <w:rPr>
          <w:rStyle w:val="FootnoteReference"/>
          <w:rFonts w:ascii="Garamond" w:hAnsi="Garamond" w:cstheme="majorHAnsi"/>
          <w:sz w:val="20"/>
          <w:szCs w:val="20"/>
        </w:rPr>
        <w:footnoteReference w:id="57"/>
      </w:r>
    </w:p>
    <w:p w14:paraId="56A8647E" w14:textId="77777777" w:rsidR="00F15B9E" w:rsidRPr="009E3057" w:rsidRDefault="00F15B9E" w:rsidP="00475DB2">
      <w:pPr>
        <w:spacing w:line="360" w:lineRule="auto"/>
        <w:ind w:firstLine="720"/>
        <w:jc w:val="both"/>
        <w:rPr>
          <w:rFonts w:ascii="Garamond" w:hAnsi="Garamond" w:cstheme="majorHAnsi"/>
          <w:sz w:val="20"/>
          <w:szCs w:val="20"/>
        </w:rPr>
      </w:pPr>
    </w:p>
    <w:p w14:paraId="56D41C0A" w14:textId="4905A37B" w:rsidR="00F15B9E" w:rsidRPr="009E3057" w:rsidRDefault="00F15B9E" w:rsidP="00475DB2">
      <w:pPr>
        <w:spacing w:line="360" w:lineRule="auto"/>
        <w:jc w:val="both"/>
        <w:rPr>
          <w:rFonts w:ascii="Garamond" w:hAnsi="Garamond" w:cstheme="majorHAnsi"/>
          <w:sz w:val="20"/>
          <w:szCs w:val="20"/>
        </w:rPr>
      </w:pPr>
      <w:r w:rsidRPr="009E3057">
        <w:rPr>
          <w:rFonts w:ascii="Garamond" w:hAnsi="Garamond" w:cstheme="majorHAnsi"/>
          <w:sz w:val="20"/>
          <w:szCs w:val="20"/>
        </w:rPr>
        <w:t xml:space="preserve">Though Price was doubtful of philosophy’s impact on world history, and broadly supporting the analysts demands for clarity, he shared with </w:t>
      </w:r>
      <w:proofErr w:type="gramStart"/>
      <w:r w:rsidRPr="009E3057">
        <w:rPr>
          <w:rFonts w:ascii="Garamond" w:hAnsi="Garamond" w:cstheme="majorHAnsi"/>
          <w:sz w:val="20"/>
          <w:szCs w:val="20"/>
        </w:rPr>
        <w:t>a number of</w:t>
      </w:r>
      <w:proofErr w:type="gramEnd"/>
      <w:r w:rsidRPr="009E3057">
        <w:rPr>
          <w:rFonts w:ascii="Garamond" w:hAnsi="Garamond" w:cstheme="majorHAnsi"/>
          <w:sz w:val="20"/>
          <w:szCs w:val="20"/>
        </w:rPr>
        <w:t xml:space="preserve"> Anscombe’s other Oxford tutors a feeling that the something important – philosophically but also ethically and politically – had been lost when Ayer declared metaphysics extinct</w:t>
      </w:r>
      <w:r w:rsidR="00577BCF" w:rsidRPr="009E3057">
        <w:rPr>
          <w:rFonts w:ascii="Garamond" w:hAnsi="Garamond" w:cstheme="majorHAnsi"/>
          <w:sz w:val="20"/>
          <w:szCs w:val="20"/>
        </w:rPr>
        <w:t xml:space="preserve"> and the ambitions of ‘analytical philosophy’ </w:t>
      </w:r>
      <w:r w:rsidR="00A91BA0">
        <w:rPr>
          <w:rFonts w:ascii="Garamond" w:hAnsi="Garamond" w:cstheme="majorHAnsi"/>
          <w:sz w:val="20"/>
          <w:szCs w:val="20"/>
        </w:rPr>
        <w:t xml:space="preserve">to understand language </w:t>
      </w:r>
      <w:r w:rsidR="00577BCF" w:rsidRPr="009E3057">
        <w:rPr>
          <w:rFonts w:ascii="Garamond" w:hAnsi="Garamond" w:cstheme="majorHAnsi"/>
          <w:sz w:val="20"/>
          <w:szCs w:val="20"/>
        </w:rPr>
        <w:t xml:space="preserve">replaced speculative </w:t>
      </w:r>
      <w:r w:rsidR="00A91BA0">
        <w:rPr>
          <w:rFonts w:ascii="Garamond" w:hAnsi="Garamond" w:cstheme="majorHAnsi"/>
          <w:sz w:val="20"/>
          <w:szCs w:val="20"/>
        </w:rPr>
        <w:t>philosophy’s ambition to understand a transcendent reality</w:t>
      </w:r>
      <w:r w:rsidRPr="009E3057">
        <w:rPr>
          <w:rFonts w:ascii="Garamond" w:hAnsi="Garamond" w:cstheme="majorHAnsi"/>
          <w:sz w:val="20"/>
          <w:szCs w:val="20"/>
        </w:rPr>
        <w:t xml:space="preserve">. This </w:t>
      </w:r>
      <w:r w:rsidR="00577BCF" w:rsidRPr="009E3057">
        <w:rPr>
          <w:rFonts w:ascii="Garamond" w:hAnsi="Garamond" w:cstheme="majorHAnsi"/>
          <w:sz w:val="20"/>
          <w:szCs w:val="20"/>
        </w:rPr>
        <w:t>was</w:t>
      </w:r>
      <w:r w:rsidRPr="009E3057">
        <w:rPr>
          <w:rFonts w:ascii="Garamond" w:hAnsi="Garamond" w:cstheme="majorHAnsi"/>
          <w:sz w:val="20"/>
          <w:szCs w:val="20"/>
        </w:rPr>
        <w:t xml:space="preserve"> not a shallow critique of Ayer’s emotivism </w:t>
      </w:r>
      <w:r w:rsidR="00577BCF" w:rsidRPr="009E3057">
        <w:rPr>
          <w:rFonts w:ascii="Garamond" w:hAnsi="Garamond" w:cstheme="majorHAnsi"/>
          <w:sz w:val="20"/>
          <w:szCs w:val="20"/>
        </w:rPr>
        <w:t xml:space="preserve">– </w:t>
      </w:r>
      <w:r w:rsidRPr="009E3057">
        <w:rPr>
          <w:rFonts w:ascii="Garamond" w:hAnsi="Garamond" w:cstheme="majorHAnsi"/>
          <w:sz w:val="20"/>
          <w:szCs w:val="20"/>
        </w:rPr>
        <w:t xml:space="preserve">one that </w:t>
      </w:r>
      <w:r w:rsidR="00577BCF" w:rsidRPr="009E3057">
        <w:rPr>
          <w:rFonts w:ascii="Garamond" w:hAnsi="Garamond" w:cstheme="majorHAnsi"/>
          <w:sz w:val="20"/>
          <w:szCs w:val="20"/>
        </w:rPr>
        <w:t>could be</w:t>
      </w:r>
      <w:r w:rsidRPr="009E3057">
        <w:rPr>
          <w:rFonts w:ascii="Garamond" w:hAnsi="Garamond" w:cstheme="majorHAnsi"/>
          <w:sz w:val="20"/>
          <w:szCs w:val="20"/>
        </w:rPr>
        <w:t xml:space="preserve"> met</w:t>
      </w:r>
      <w:r w:rsidR="00577BCF" w:rsidRPr="009E3057">
        <w:rPr>
          <w:rFonts w:ascii="Garamond" w:hAnsi="Garamond" w:cstheme="majorHAnsi"/>
          <w:sz w:val="20"/>
          <w:szCs w:val="20"/>
        </w:rPr>
        <w:t xml:space="preserve"> well enough</w:t>
      </w:r>
      <w:r w:rsidRPr="009E3057">
        <w:rPr>
          <w:rFonts w:ascii="Garamond" w:hAnsi="Garamond" w:cstheme="majorHAnsi"/>
          <w:sz w:val="20"/>
          <w:szCs w:val="20"/>
        </w:rPr>
        <w:t xml:space="preserve"> by the utilitarian prescriptivism of R. M. Hare – but a deep </w:t>
      </w:r>
      <w:r w:rsidR="00577BCF" w:rsidRPr="009E3057">
        <w:rPr>
          <w:rFonts w:ascii="Garamond" w:hAnsi="Garamond" w:cstheme="majorHAnsi"/>
          <w:sz w:val="20"/>
          <w:szCs w:val="20"/>
        </w:rPr>
        <w:t>disquiet</w:t>
      </w:r>
      <w:r w:rsidRPr="009E3057">
        <w:rPr>
          <w:rFonts w:ascii="Garamond" w:hAnsi="Garamond" w:cstheme="majorHAnsi"/>
          <w:sz w:val="20"/>
          <w:szCs w:val="20"/>
        </w:rPr>
        <w:t xml:space="preserve"> about </w:t>
      </w:r>
      <w:r w:rsidR="00577BCF" w:rsidRPr="009E3057">
        <w:rPr>
          <w:rFonts w:ascii="Garamond" w:hAnsi="Garamond" w:cstheme="majorHAnsi"/>
          <w:sz w:val="20"/>
          <w:szCs w:val="20"/>
        </w:rPr>
        <w:t xml:space="preserve">what it meant, and would mean, to </w:t>
      </w:r>
      <w:r w:rsidRPr="009E3057">
        <w:rPr>
          <w:rFonts w:ascii="Garamond" w:hAnsi="Garamond" w:cstheme="majorHAnsi"/>
          <w:sz w:val="20"/>
          <w:szCs w:val="20"/>
        </w:rPr>
        <w:t>remov</w:t>
      </w:r>
      <w:r w:rsidR="00577BCF" w:rsidRPr="009E3057">
        <w:rPr>
          <w:rFonts w:ascii="Garamond" w:hAnsi="Garamond" w:cstheme="majorHAnsi"/>
          <w:sz w:val="20"/>
          <w:szCs w:val="20"/>
        </w:rPr>
        <w:t>e</w:t>
      </w:r>
      <w:r w:rsidRPr="009E3057">
        <w:rPr>
          <w:rFonts w:ascii="Garamond" w:hAnsi="Garamond" w:cstheme="majorHAnsi"/>
          <w:sz w:val="20"/>
          <w:szCs w:val="20"/>
        </w:rPr>
        <w:t xml:space="preserve"> metaphysical thinking</w:t>
      </w:r>
      <w:r w:rsidR="00577BCF" w:rsidRPr="009E3057">
        <w:rPr>
          <w:rFonts w:ascii="Garamond" w:hAnsi="Garamond" w:cstheme="majorHAnsi"/>
          <w:sz w:val="20"/>
          <w:szCs w:val="20"/>
        </w:rPr>
        <w:t xml:space="preserve"> from philosophical practice</w:t>
      </w:r>
      <w:r w:rsidRPr="009E3057">
        <w:rPr>
          <w:rFonts w:ascii="Garamond" w:hAnsi="Garamond" w:cstheme="majorHAnsi"/>
          <w:sz w:val="20"/>
          <w:szCs w:val="20"/>
        </w:rPr>
        <w:t>. Price’s address focussed on the societal harm. One of the jobs of philosophy, he said, is to provide ‘the public’ with ‘world views’ tha</w:t>
      </w:r>
      <w:r w:rsidR="00577BCF" w:rsidRPr="009E3057">
        <w:rPr>
          <w:rFonts w:ascii="Garamond" w:hAnsi="Garamond" w:cstheme="majorHAnsi"/>
          <w:sz w:val="20"/>
          <w:szCs w:val="20"/>
        </w:rPr>
        <w:t>t might</w:t>
      </w:r>
      <w:r w:rsidRPr="009E3057">
        <w:rPr>
          <w:rFonts w:ascii="Garamond" w:hAnsi="Garamond" w:cstheme="majorHAnsi"/>
          <w:sz w:val="20"/>
          <w:szCs w:val="20"/>
        </w:rPr>
        <w:t xml:space="preserve"> help them to connect and comprehend a disorientating world. This, Price argued, is what people are looking for when they come to philosophers seeking ‘wisdom’, and this is what metaphysics has traditionally delivered. But for</w:t>
      </w:r>
      <w:r w:rsidR="00577BCF" w:rsidRPr="009E3057">
        <w:rPr>
          <w:rFonts w:ascii="Garamond" w:hAnsi="Garamond" w:cstheme="majorHAnsi"/>
          <w:sz w:val="20"/>
          <w:szCs w:val="20"/>
        </w:rPr>
        <w:t xml:space="preserve"> some of Price’s colleagues </w:t>
      </w:r>
      <w:r w:rsidRPr="009E3057">
        <w:rPr>
          <w:rFonts w:ascii="Garamond" w:hAnsi="Garamond" w:cstheme="majorHAnsi"/>
          <w:sz w:val="20"/>
          <w:szCs w:val="20"/>
        </w:rPr>
        <w:t xml:space="preserve">it was not the demand for orienting visions from a bewildered public that was </w:t>
      </w:r>
      <w:r w:rsidR="00577BCF" w:rsidRPr="009E3057">
        <w:rPr>
          <w:rFonts w:ascii="Garamond" w:hAnsi="Garamond" w:cstheme="majorHAnsi"/>
          <w:sz w:val="20"/>
          <w:szCs w:val="20"/>
        </w:rPr>
        <w:t xml:space="preserve">the </w:t>
      </w:r>
      <w:r w:rsidRPr="009E3057">
        <w:rPr>
          <w:rFonts w:ascii="Garamond" w:hAnsi="Garamond" w:cstheme="majorHAnsi"/>
          <w:sz w:val="20"/>
          <w:szCs w:val="20"/>
        </w:rPr>
        <w:t xml:space="preserve">central problem, but the way in which Ayer’s vision severed the connection between human reason and a true </w:t>
      </w:r>
      <w:r w:rsidR="00A91BA0">
        <w:rPr>
          <w:rFonts w:ascii="Garamond" w:hAnsi="Garamond" w:cstheme="majorHAnsi"/>
          <w:sz w:val="20"/>
          <w:szCs w:val="20"/>
        </w:rPr>
        <w:t>conception</w:t>
      </w:r>
      <w:r w:rsidRPr="009E3057">
        <w:rPr>
          <w:rFonts w:ascii="Garamond" w:hAnsi="Garamond" w:cstheme="majorHAnsi"/>
          <w:sz w:val="20"/>
          <w:szCs w:val="20"/>
        </w:rPr>
        <w:t xml:space="preserve"> of reality. </w:t>
      </w:r>
      <w:r w:rsidR="00577BCF" w:rsidRPr="009E3057">
        <w:rPr>
          <w:rFonts w:ascii="Garamond" w:hAnsi="Garamond" w:cstheme="majorHAnsi"/>
          <w:sz w:val="20"/>
          <w:szCs w:val="20"/>
        </w:rPr>
        <w:t xml:space="preserve">It is in this tradition that Anscombe – along with her contemporaries Philippa Foot, Iris </w:t>
      </w:r>
      <w:proofErr w:type="gramStart"/>
      <w:r w:rsidR="00577BCF" w:rsidRPr="009E3057">
        <w:rPr>
          <w:rFonts w:ascii="Garamond" w:hAnsi="Garamond" w:cstheme="majorHAnsi"/>
          <w:sz w:val="20"/>
          <w:szCs w:val="20"/>
        </w:rPr>
        <w:t>Murdoch</w:t>
      </w:r>
      <w:proofErr w:type="gramEnd"/>
      <w:r w:rsidR="00577BCF" w:rsidRPr="009E3057">
        <w:rPr>
          <w:rFonts w:ascii="Garamond" w:hAnsi="Garamond" w:cstheme="majorHAnsi"/>
          <w:sz w:val="20"/>
          <w:szCs w:val="20"/>
        </w:rPr>
        <w:t xml:space="preserve"> and Mary Midgley </w:t>
      </w:r>
      <w:r w:rsidR="00BC2470" w:rsidRPr="009E3057">
        <w:rPr>
          <w:rFonts w:ascii="Garamond" w:hAnsi="Garamond" w:cstheme="majorHAnsi"/>
          <w:sz w:val="20"/>
          <w:szCs w:val="20"/>
        </w:rPr>
        <w:t>–</w:t>
      </w:r>
      <w:r w:rsidR="00577BCF" w:rsidRPr="009E3057">
        <w:rPr>
          <w:rFonts w:ascii="Garamond" w:hAnsi="Garamond" w:cstheme="majorHAnsi"/>
          <w:sz w:val="20"/>
          <w:szCs w:val="20"/>
        </w:rPr>
        <w:t xml:space="preserve"> belongs. </w:t>
      </w:r>
    </w:p>
    <w:p w14:paraId="356DCF4D" w14:textId="77777777" w:rsidR="00A91BA0" w:rsidRDefault="00A91BA0" w:rsidP="00A91BA0">
      <w:pPr>
        <w:spacing w:line="360" w:lineRule="auto"/>
        <w:jc w:val="both"/>
        <w:rPr>
          <w:rFonts w:ascii="Garamond" w:hAnsi="Garamond" w:cstheme="majorHAnsi"/>
          <w:sz w:val="20"/>
          <w:szCs w:val="20"/>
        </w:rPr>
      </w:pPr>
    </w:p>
    <w:p w14:paraId="077D9CDD" w14:textId="4396BFC8" w:rsidR="00581701" w:rsidRPr="00653978" w:rsidRDefault="00F15B9E" w:rsidP="00A91BA0">
      <w:pPr>
        <w:spacing w:line="360" w:lineRule="auto"/>
        <w:jc w:val="both"/>
        <w:rPr>
          <w:rFonts w:ascii="Garamond" w:hAnsi="Garamond" w:cstheme="majorHAnsi"/>
          <w:bCs/>
          <w:iCs/>
          <w:color w:val="000000" w:themeColor="text1"/>
          <w:sz w:val="20"/>
          <w:szCs w:val="20"/>
        </w:rPr>
      </w:pPr>
      <w:r w:rsidRPr="009E3057">
        <w:rPr>
          <w:rFonts w:ascii="Garamond" w:hAnsi="Garamond" w:cstheme="majorHAnsi"/>
          <w:sz w:val="20"/>
          <w:szCs w:val="20"/>
        </w:rPr>
        <w:t xml:space="preserve">Dorothy Emmett published </w:t>
      </w:r>
      <w:r w:rsidRPr="009E3057">
        <w:rPr>
          <w:rFonts w:ascii="Garamond" w:hAnsi="Garamond" w:cstheme="majorHAnsi"/>
          <w:i/>
          <w:iCs/>
          <w:sz w:val="20"/>
          <w:szCs w:val="20"/>
        </w:rPr>
        <w:t>The Nature of Metaphysical Thinking</w:t>
      </w:r>
      <w:r w:rsidRPr="009E3057">
        <w:rPr>
          <w:rFonts w:ascii="Garamond" w:hAnsi="Garamond" w:cstheme="majorHAnsi"/>
          <w:sz w:val="20"/>
          <w:szCs w:val="20"/>
        </w:rPr>
        <w:t xml:space="preserve">, during the war. </w:t>
      </w:r>
      <w:r w:rsidR="00577BCF" w:rsidRPr="009E3057">
        <w:rPr>
          <w:rFonts w:ascii="Garamond" w:hAnsi="Garamond" w:cstheme="majorHAnsi"/>
          <w:sz w:val="20"/>
          <w:szCs w:val="20"/>
        </w:rPr>
        <w:t>In it, s</w:t>
      </w:r>
      <w:r w:rsidRPr="009E3057">
        <w:rPr>
          <w:rFonts w:ascii="Garamond" w:hAnsi="Garamond" w:cstheme="majorHAnsi"/>
          <w:sz w:val="20"/>
          <w:szCs w:val="20"/>
        </w:rPr>
        <w:t xml:space="preserve">he describes metaphysics as process of articulating a vision of what the </w:t>
      </w:r>
      <w:r w:rsidR="004515B5" w:rsidRPr="009E3057">
        <w:rPr>
          <w:rFonts w:ascii="Garamond" w:hAnsi="Garamond" w:cstheme="majorHAnsi"/>
          <w:sz w:val="20"/>
          <w:szCs w:val="20"/>
        </w:rPr>
        <w:t>metaphysician</w:t>
      </w:r>
      <w:r w:rsidRPr="009E3057">
        <w:rPr>
          <w:rFonts w:ascii="Garamond" w:hAnsi="Garamond" w:cstheme="majorHAnsi"/>
          <w:sz w:val="20"/>
          <w:szCs w:val="20"/>
        </w:rPr>
        <w:t xml:space="preserve"> ‘judges to be especially significant or important’.</w:t>
      </w:r>
      <w:r w:rsidR="00577BCF" w:rsidRPr="009E3057">
        <w:rPr>
          <w:rStyle w:val="FootnoteReference"/>
          <w:rFonts w:ascii="Garamond" w:hAnsi="Garamond" w:cstheme="majorHAnsi"/>
          <w:sz w:val="20"/>
          <w:szCs w:val="20"/>
        </w:rPr>
        <w:footnoteReference w:id="58"/>
      </w:r>
      <w:r w:rsidRPr="009E3057">
        <w:rPr>
          <w:rFonts w:ascii="Garamond" w:hAnsi="Garamond" w:cstheme="majorHAnsi"/>
          <w:sz w:val="20"/>
          <w:szCs w:val="20"/>
        </w:rPr>
        <w:t xml:space="preserve"> She connects the task of saying what matters with the task of saying what is real. The ‘sheer sense of triviality is a paralysing form of scepticism. Hence it is often of unreality. If nothing really matters, then or at any rate … nothing is “really real”’, she writes.</w:t>
      </w:r>
      <w:r w:rsidR="000C373C" w:rsidRPr="009E3057">
        <w:rPr>
          <w:rStyle w:val="FootnoteReference"/>
          <w:rFonts w:ascii="Garamond" w:hAnsi="Garamond" w:cstheme="majorHAnsi"/>
          <w:sz w:val="20"/>
          <w:szCs w:val="20"/>
        </w:rPr>
        <w:footnoteReference w:id="59"/>
      </w:r>
      <w:r w:rsidRPr="009E3057">
        <w:rPr>
          <w:rFonts w:ascii="Garamond" w:hAnsi="Garamond" w:cstheme="majorHAnsi"/>
          <w:sz w:val="20"/>
          <w:szCs w:val="20"/>
        </w:rPr>
        <w:t xml:space="preserve"> (And here I would note, is a form of realism that is very much not empiricism!). Donald MacKinnon, who had </w:t>
      </w:r>
      <w:r w:rsidR="00CB1E1A" w:rsidRPr="009E3057">
        <w:rPr>
          <w:rFonts w:ascii="Garamond" w:hAnsi="Garamond" w:cstheme="majorHAnsi"/>
          <w:sz w:val="20"/>
          <w:szCs w:val="20"/>
        </w:rPr>
        <w:t>been Ans</w:t>
      </w:r>
      <w:r w:rsidR="00AB64EA">
        <w:rPr>
          <w:rFonts w:ascii="Garamond" w:hAnsi="Garamond" w:cstheme="majorHAnsi"/>
          <w:sz w:val="20"/>
          <w:szCs w:val="20"/>
        </w:rPr>
        <w:t>c</w:t>
      </w:r>
      <w:r w:rsidR="00CB1E1A" w:rsidRPr="009E3057">
        <w:rPr>
          <w:rFonts w:ascii="Garamond" w:hAnsi="Garamond" w:cstheme="majorHAnsi"/>
          <w:sz w:val="20"/>
          <w:szCs w:val="20"/>
        </w:rPr>
        <w:t xml:space="preserve">ombe’s </w:t>
      </w:r>
      <w:r w:rsidRPr="009E3057">
        <w:rPr>
          <w:rFonts w:ascii="Garamond" w:hAnsi="Garamond" w:cstheme="majorHAnsi"/>
          <w:sz w:val="20"/>
          <w:szCs w:val="20"/>
        </w:rPr>
        <w:t>tutor</w:t>
      </w:r>
      <w:r w:rsidR="00CB1E1A" w:rsidRPr="009E3057">
        <w:rPr>
          <w:rFonts w:ascii="Garamond" w:hAnsi="Garamond" w:cstheme="majorHAnsi"/>
          <w:sz w:val="20"/>
          <w:szCs w:val="20"/>
        </w:rPr>
        <w:t xml:space="preserve"> for Plato</w:t>
      </w:r>
      <w:r w:rsidRPr="009E3057">
        <w:rPr>
          <w:rFonts w:ascii="Garamond" w:hAnsi="Garamond" w:cstheme="majorHAnsi"/>
          <w:sz w:val="20"/>
          <w:szCs w:val="20"/>
        </w:rPr>
        <w:t>, critique</w:t>
      </w:r>
      <w:r w:rsidR="00577BCF" w:rsidRPr="009E3057">
        <w:rPr>
          <w:rFonts w:ascii="Garamond" w:hAnsi="Garamond" w:cstheme="majorHAnsi"/>
          <w:sz w:val="20"/>
          <w:szCs w:val="20"/>
        </w:rPr>
        <w:t>d</w:t>
      </w:r>
      <w:r w:rsidRPr="009E3057">
        <w:rPr>
          <w:rFonts w:ascii="Garamond" w:hAnsi="Garamond" w:cstheme="majorHAnsi"/>
          <w:sz w:val="20"/>
          <w:szCs w:val="20"/>
        </w:rPr>
        <w:t xml:space="preserve"> Ayer’s vision</w:t>
      </w:r>
      <w:r w:rsidR="00577BCF" w:rsidRPr="009E3057">
        <w:rPr>
          <w:rFonts w:ascii="Garamond" w:hAnsi="Garamond" w:cstheme="majorHAnsi"/>
          <w:sz w:val="20"/>
          <w:szCs w:val="20"/>
        </w:rPr>
        <w:t xml:space="preserve"> on the ground that it reduced</w:t>
      </w:r>
      <w:r w:rsidRPr="009E3057">
        <w:rPr>
          <w:rFonts w:ascii="Garamond" w:hAnsi="Garamond" w:cstheme="majorHAnsi"/>
          <w:sz w:val="20"/>
          <w:szCs w:val="20"/>
        </w:rPr>
        <w:t xml:space="preserve"> the task </w:t>
      </w:r>
      <w:r w:rsidR="00577BCF" w:rsidRPr="009E3057">
        <w:rPr>
          <w:rFonts w:ascii="Garamond" w:hAnsi="Garamond" w:cstheme="majorHAnsi"/>
          <w:sz w:val="20"/>
          <w:szCs w:val="20"/>
        </w:rPr>
        <w:lastRenderedPageBreak/>
        <w:t>of</w:t>
      </w:r>
      <w:r w:rsidRPr="009E3057">
        <w:rPr>
          <w:rFonts w:ascii="Garamond" w:hAnsi="Garamond" w:cstheme="majorHAnsi"/>
          <w:sz w:val="20"/>
          <w:szCs w:val="20"/>
        </w:rPr>
        <w:t xml:space="preserve"> philosophical understanding to </w:t>
      </w:r>
      <w:r w:rsidR="00A91BA0">
        <w:rPr>
          <w:rFonts w:ascii="Garamond" w:hAnsi="Garamond" w:cstheme="majorHAnsi"/>
          <w:sz w:val="20"/>
          <w:szCs w:val="20"/>
        </w:rPr>
        <w:t>that</w:t>
      </w:r>
      <w:r w:rsidRPr="009E3057">
        <w:rPr>
          <w:rFonts w:ascii="Garamond" w:hAnsi="Garamond" w:cstheme="majorHAnsi"/>
          <w:sz w:val="20"/>
          <w:szCs w:val="20"/>
        </w:rPr>
        <w:t xml:space="preserve"> of analysing the realm of conventionally constructed systems of symbolism. The philosopher’s question ‘Why?’</w:t>
      </w:r>
      <w:r w:rsidR="00577BCF" w:rsidRPr="009E3057">
        <w:rPr>
          <w:rFonts w:ascii="Garamond" w:hAnsi="Garamond" w:cstheme="majorHAnsi"/>
          <w:sz w:val="20"/>
          <w:szCs w:val="20"/>
        </w:rPr>
        <w:t>, he noted,</w:t>
      </w:r>
      <w:r w:rsidRPr="009E3057">
        <w:rPr>
          <w:rFonts w:ascii="Garamond" w:hAnsi="Garamond" w:cstheme="majorHAnsi"/>
          <w:sz w:val="20"/>
          <w:szCs w:val="20"/>
        </w:rPr>
        <w:t xml:space="preserve"> can</w:t>
      </w:r>
      <w:r w:rsidR="00577BCF" w:rsidRPr="009E3057">
        <w:rPr>
          <w:rFonts w:ascii="Garamond" w:hAnsi="Garamond" w:cstheme="majorHAnsi"/>
          <w:sz w:val="20"/>
          <w:szCs w:val="20"/>
        </w:rPr>
        <w:t xml:space="preserve"> on Ayer’s vision</w:t>
      </w:r>
      <w:r w:rsidRPr="009E3057">
        <w:rPr>
          <w:rFonts w:ascii="Garamond" w:hAnsi="Garamond" w:cstheme="majorHAnsi"/>
          <w:sz w:val="20"/>
          <w:szCs w:val="20"/>
        </w:rPr>
        <w:t xml:space="preserve"> only be asked in relation to </w:t>
      </w:r>
      <w:r w:rsidR="00577BCF" w:rsidRPr="009E3057">
        <w:rPr>
          <w:rFonts w:ascii="Garamond" w:hAnsi="Garamond" w:cstheme="majorHAnsi"/>
          <w:sz w:val="20"/>
          <w:szCs w:val="20"/>
        </w:rPr>
        <w:t xml:space="preserve">arbitrary </w:t>
      </w:r>
      <w:r w:rsidRPr="009E3057">
        <w:rPr>
          <w:rFonts w:ascii="Garamond" w:hAnsi="Garamond" w:cstheme="majorHAnsi"/>
          <w:sz w:val="20"/>
          <w:szCs w:val="20"/>
        </w:rPr>
        <w:t xml:space="preserve">linguistic norms </w:t>
      </w:r>
      <w:r w:rsidR="00577BCF" w:rsidRPr="009E3057">
        <w:rPr>
          <w:rFonts w:ascii="Garamond" w:hAnsi="Garamond" w:cstheme="majorHAnsi"/>
          <w:sz w:val="20"/>
          <w:szCs w:val="20"/>
        </w:rPr>
        <w:t>that</w:t>
      </w:r>
      <w:r w:rsidRPr="009E3057">
        <w:rPr>
          <w:rFonts w:ascii="Garamond" w:hAnsi="Garamond" w:cstheme="majorHAnsi"/>
          <w:sz w:val="20"/>
          <w:szCs w:val="20"/>
        </w:rPr>
        <w:t xml:space="preserve"> float free of the reality they organise</w:t>
      </w:r>
      <w:r w:rsidRPr="009E3057">
        <w:rPr>
          <w:rFonts w:ascii="Garamond" w:hAnsi="Garamond" w:cstheme="majorHAnsi"/>
          <w:bCs/>
          <w:iCs/>
          <w:color w:val="000000" w:themeColor="text1"/>
          <w:sz w:val="20"/>
          <w:szCs w:val="20"/>
        </w:rPr>
        <w:t>.’</w:t>
      </w:r>
      <w:r w:rsidRPr="009E3057">
        <w:rPr>
          <w:rStyle w:val="FootnoteReference"/>
          <w:rFonts w:ascii="Garamond" w:hAnsi="Garamond" w:cstheme="majorHAnsi"/>
          <w:bCs/>
          <w:iCs/>
          <w:color w:val="000000" w:themeColor="text1"/>
          <w:sz w:val="20"/>
          <w:szCs w:val="20"/>
        </w:rPr>
        <w:footnoteReference w:id="60"/>
      </w:r>
      <w:r w:rsidR="00A91BA0">
        <w:rPr>
          <w:rFonts w:ascii="Garamond" w:hAnsi="Garamond" w:cstheme="majorHAnsi"/>
          <w:bCs/>
          <w:iCs/>
          <w:color w:val="000000" w:themeColor="text1"/>
          <w:sz w:val="20"/>
          <w:szCs w:val="20"/>
        </w:rPr>
        <w:t xml:space="preserve"> MacKinnon argued that the proper vehicle for metaphysical truth was not a theory but a conversation, and gave as an exemplar of ‘metaphysics in action’ Wittgenstein’s conversation with Sraffa. In that conversation, as with those I have described in this paper, an attempt </w:t>
      </w:r>
      <w:r w:rsidR="009308F1">
        <w:rPr>
          <w:rFonts w:ascii="Garamond" w:hAnsi="Garamond" w:cstheme="majorHAnsi"/>
          <w:bCs/>
          <w:iCs/>
          <w:color w:val="000000" w:themeColor="text1"/>
          <w:sz w:val="20"/>
          <w:szCs w:val="20"/>
        </w:rPr>
        <w:t xml:space="preserve">is made </w:t>
      </w:r>
      <w:r w:rsidR="00A91BA0">
        <w:rPr>
          <w:rFonts w:ascii="Garamond" w:hAnsi="Garamond" w:cstheme="majorHAnsi"/>
          <w:bCs/>
          <w:iCs/>
          <w:color w:val="000000" w:themeColor="text1"/>
          <w:sz w:val="20"/>
          <w:szCs w:val="20"/>
        </w:rPr>
        <w:t>to ‘say something metaphysical’ – ‘</w:t>
      </w:r>
      <w:r w:rsidR="009308F1">
        <w:rPr>
          <w:rFonts w:ascii="Garamond" w:hAnsi="Garamond" w:cstheme="majorHAnsi"/>
          <w:bCs/>
          <w:iCs/>
          <w:color w:val="000000" w:themeColor="text1"/>
          <w:sz w:val="20"/>
          <w:szCs w:val="20"/>
        </w:rPr>
        <w:t xml:space="preserve">A proposition is a picture of reality’. Sraffa responds with a </w:t>
      </w:r>
      <w:proofErr w:type="spellStart"/>
      <w:r w:rsidR="009308F1">
        <w:rPr>
          <w:rFonts w:ascii="Garamond" w:hAnsi="Garamond" w:cstheme="majorHAnsi"/>
          <w:bCs/>
          <w:iCs/>
          <w:color w:val="000000" w:themeColor="text1"/>
          <w:sz w:val="20"/>
          <w:szCs w:val="20"/>
        </w:rPr>
        <w:t>Neopleonic</w:t>
      </w:r>
      <w:proofErr w:type="spellEnd"/>
      <w:r w:rsidR="009308F1">
        <w:rPr>
          <w:rFonts w:ascii="Garamond" w:hAnsi="Garamond" w:cstheme="majorHAnsi"/>
          <w:bCs/>
          <w:iCs/>
          <w:color w:val="000000" w:themeColor="text1"/>
          <w:sz w:val="20"/>
          <w:szCs w:val="20"/>
        </w:rPr>
        <w:t xml:space="preserve"> gesture – an </w:t>
      </w:r>
      <w:r w:rsidR="009308F1">
        <w:rPr>
          <w:rFonts w:ascii="Garamond" w:hAnsi="Garamond" w:cstheme="majorHAnsi"/>
          <w:bCs/>
          <w:i/>
          <w:color w:val="000000" w:themeColor="text1"/>
          <w:sz w:val="20"/>
          <w:szCs w:val="20"/>
        </w:rPr>
        <w:t xml:space="preserve">ad hoc </w:t>
      </w:r>
      <w:r w:rsidR="009308F1">
        <w:rPr>
          <w:rFonts w:ascii="Garamond" w:hAnsi="Garamond" w:cstheme="majorHAnsi"/>
          <w:bCs/>
          <w:iCs/>
          <w:color w:val="000000" w:themeColor="text1"/>
          <w:sz w:val="20"/>
          <w:szCs w:val="20"/>
        </w:rPr>
        <w:t xml:space="preserve">method responsive to the subject-matter at hand. </w:t>
      </w:r>
      <w:r w:rsidR="00983F38">
        <w:rPr>
          <w:rFonts w:ascii="Garamond" w:hAnsi="Garamond" w:cstheme="majorHAnsi"/>
          <w:bCs/>
          <w:iCs/>
          <w:color w:val="000000" w:themeColor="text1"/>
          <w:sz w:val="20"/>
          <w:szCs w:val="20"/>
        </w:rPr>
        <w:t>MacKinnon writes: ‘</w:t>
      </w:r>
      <w:r w:rsidR="00983F38" w:rsidRPr="00983F38">
        <w:rPr>
          <w:rFonts w:ascii="Garamond" w:hAnsi="Garamond" w:cstheme="majorHAnsi"/>
          <w:bCs/>
          <w:iCs/>
          <w:color w:val="000000" w:themeColor="text1"/>
          <w:sz w:val="20"/>
          <w:szCs w:val="20"/>
        </w:rPr>
        <w:t xml:space="preserve">Now I would wish to claim that there is a sense, or even that there are senses, in which one could claim that this conversation, this dialogue, </w:t>
      </w:r>
      <w:r w:rsidR="00983F38" w:rsidRPr="00983F38">
        <w:rPr>
          <w:rFonts w:ascii="Garamond" w:hAnsi="Garamond" w:cstheme="majorHAnsi"/>
          <w:bCs/>
          <w:i/>
          <w:iCs/>
          <w:color w:val="000000" w:themeColor="text1"/>
          <w:sz w:val="20"/>
          <w:szCs w:val="20"/>
        </w:rPr>
        <w:t xml:space="preserve">was itself a </w:t>
      </w:r>
      <w:r w:rsidR="00983F38">
        <w:rPr>
          <w:rFonts w:ascii="Garamond" w:hAnsi="Garamond" w:cstheme="majorHAnsi"/>
          <w:bCs/>
          <w:i/>
          <w:iCs/>
          <w:color w:val="000000" w:themeColor="text1"/>
          <w:sz w:val="20"/>
          <w:szCs w:val="20"/>
        </w:rPr>
        <w:t xml:space="preserve">[true] </w:t>
      </w:r>
      <w:r w:rsidR="00983F38" w:rsidRPr="00983F38">
        <w:rPr>
          <w:rFonts w:ascii="Garamond" w:hAnsi="Garamond" w:cstheme="majorHAnsi"/>
          <w:bCs/>
          <w:i/>
          <w:iCs/>
          <w:color w:val="000000" w:themeColor="text1"/>
          <w:sz w:val="20"/>
          <w:szCs w:val="20"/>
        </w:rPr>
        <w:t>proposition</w:t>
      </w:r>
      <w:r w:rsidR="00983F38">
        <w:rPr>
          <w:rFonts w:ascii="Garamond" w:hAnsi="Garamond" w:cstheme="majorHAnsi"/>
          <w:bCs/>
          <w:color w:val="000000" w:themeColor="text1"/>
          <w:sz w:val="20"/>
          <w:szCs w:val="20"/>
        </w:rPr>
        <w:t>’</w:t>
      </w:r>
      <w:r w:rsidR="00983F38" w:rsidRPr="00983F38">
        <w:rPr>
          <w:rFonts w:ascii="Garamond" w:hAnsi="Garamond" w:cstheme="majorHAnsi"/>
          <w:bCs/>
          <w:i/>
          <w:iCs/>
          <w:color w:val="000000" w:themeColor="text1"/>
          <w:sz w:val="20"/>
          <w:szCs w:val="20"/>
        </w:rPr>
        <w:t xml:space="preserve">, </w:t>
      </w:r>
      <w:r w:rsidR="00983F38" w:rsidRPr="00983F38">
        <w:rPr>
          <w:rFonts w:ascii="Garamond" w:hAnsi="Garamond" w:cstheme="majorHAnsi"/>
          <w:bCs/>
          <w:iCs/>
          <w:color w:val="000000" w:themeColor="text1"/>
          <w:sz w:val="20"/>
          <w:szCs w:val="20"/>
        </w:rPr>
        <w:t>though hardly in any ordinary sense a picture of reality</w:t>
      </w:r>
      <w:r w:rsidR="00983F38">
        <w:rPr>
          <w:rFonts w:ascii="Garamond" w:hAnsi="Garamond" w:cstheme="majorHAnsi"/>
          <w:bCs/>
          <w:iCs/>
          <w:color w:val="000000" w:themeColor="text1"/>
          <w:sz w:val="20"/>
          <w:szCs w:val="20"/>
        </w:rPr>
        <w:t>’.</w:t>
      </w:r>
      <w:r w:rsidR="00983F38">
        <w:rPr>
          <w:rStyle w:val="FootnoteReference"/>
          <w:rFonts w:ascii="Garamond" w:hAnsi="Garamond" w:cstheme="majorHAnsi"/>
          <w:bCs/>
          <w:iCs/>
          <w:color w:val="000000" w:themeColor="text1"/>
          <w:sz w:val="20"/>
          <w:szCs w:val="20"/>
        </w:rPr>
        <w:footnoteReference w:id="61"/>
      </w:r>
      <w:r w:rsidR="009308F1">
        <w:rPr>
          <w:rFonts w:ascii="Garamond" w:hAnsi="Garamond" w:cstheme="majorHAnsi"/>
          <w:bCs/>
          <w:iCs/>
          <w:color w:val="000000" w:themeColor="text1"/>
          <w:sz w:val="20"/>
          <w:szCs w:val="20"/>
        </w:rPr>
        <w:t xml:space="preserve"> </w:t>
      </w:r>
      <w:r w:rsidR="00653978">
        <w:rPr>
          <w:rFonts w:ascii="Garamond" w:hAnsi="Garamond" w:cstheme="majorHAnsi"/>
          <w:bCs/>
          <w:iCs/>
          <w:color w:val="000000" w:themeColor="text1"/>
          <w:sz w:val="20"/>
          <w:szCs w:val="20"/>
        </w:rPr>
        <w:t xml:space="preserve">A metaphysical dialogue, he </w:t>
      </w:r>
      <w:r w:rsidR="00653978" w:rsidRPr="00653978">
        <w:rPr>
          <w:rFonts w:ascii="Garamond" w:hAnsi="Garamond" w:cstheme="majorHAnsi"/>
          <w:bCs/>
          <w:iCs/>
          <w:color w:val="000000" w:themeColor="text1"/>
          <w:sz w:val="20"/>
          <w:szCs w:val="20"/>
        </w:rPr>
        <w:t xml:space="preserve">writes, </w:t>
      </w:r>
      <w:r w:rsidR="00653978">
        <w:rPr>
          <w:rFonts w:ascii="Garamond" w:hAnsi="Garamond" w:cstheme="majorHAnsi"/>
          <w:bCs/>
          <w:iCs/>
          <w:color w:val="000000" w:themeColor="text1"/>
          <w:sz w:val="20"/>
          <w:szCs w:val="20"/>
        </w:rPr>
        <w:t xml:space="preserve">is true if it </w:t>
      </w:r>
      <w:r w:rsidR="00653978" w:rsidRPr="00653978">
        <w:rPr>
          <w:rFonts w:ascii="Garamond" w:hAnsi="Garamond" w:cstheme="majorHAnsi"/>
          <w:bCs/>
          <w:iCs/>
          <w:color w:val="000000" w:themeColor="text1"/>
          <w:sz w:val="20"/>
          <w:szCs w:val="20"/>
        </w:rPr>
        <w:t>‘</w:t>
      </w:r>
      <w:r w:rsidR="00653978" w:rsidRPr="00653978">
        <w:rPr>
          <w:rFonts w:ascii="Garamond" w:hAnsi="Garamond" w:cstheme="majorHAnsi"/>
          <w:bCs/>
          <w:iCs/>
          <w:color w:val="000000" w:themeColor="text1"/>
          <w:sz w:val="20"/>
          <w:szCs w:val="20"/>
        </w:rPr>
        <w:t>enables one to draw nearer to what is the case</w:t>
      </w:r>
      <w:r w:rsidR="00653978">
        <w:rPr>
          <w:rFonts w:ascii="Garamond" w:hAnsi="Garamond" w:cstheme="majorHAnsi"/>
          <w:bCs/>
          <w:iCs/>
          <w:color w:val="000000" w:themeColor="text1"/>
          <w:sz w:val="20"/>
          <w:szCs w:val="20"/>
        </w:rPr>
        <w:t>’.</w:t>
      </w:r>
      <w:r w:rsidR="00653978">
        <w:rPr>
          <w:rStyle w:val="FootnoteReference"/>
          <w:rFonts w:ascii="Garamond" w:hAnsi="Garamond" w:cstheme="majorHAnsi"/>
          <w:bCs/>
          <w:iCs/>
          <w:color w:val="000000" w:themeColor="text1"/>
          <w:sz w:val="20"/>
          <w:szCs w:val="20"/>
        </w:rPr>
        <w:footnoteReference w:id="62"/>
      </w:r>
    </w:p>
    <w:p w14:paraId="4CD5C85D" w14:textId="31B5284D" w:rsidR="00F65A32" w:rsidRDefault="009D7550" w:rsidP="00475DB2">
      <w:pPr>
        <w:spacing w:line="360" w:lineRule="auto"/>
        <w:jc w:val="both"/>
        <w:rPr>
          <w:rFonts w:ascii="Garamond" w:hAnsi="Garamond" w:cstheme="majorHAnsi"/>
          <w:sz w:val="20"/>
          <w:szCs w:val="20"/>
        </w:rPr>
      </w:pPr>
      <w:r w:rsidRPr="009E3057">
        <w:rPr>
          <w:rFonts w:ascii="Garamond" w:hAnsi="Garamond" w:cstheme="majorHAnsi"/>
          <w:sz w:val="20"/>
          <w:szCs w:val="20"/>
        </w:rPr>
        <w:tab/>
        <w:t xml:space="preserve">In recognising in Anscombe – and in Wittgenstein – a form of metaphysical thinking that involves </w:t>
      </w:r>
      <w:r w:rsidRPr="009E3057">
        <w:rPr>
          <w:rFonts w:ascii="Garamond" w:hAnsi="Garamond" w:cstheme="majorHAnsi"/>
          <w:i/>
          <w:iCs/>
          <w:sz w:val="20"/>
          <w:szCs w:val="20"/>
        </w:rPr>
        <w:t xml:space="preserve">looking </w:t>
      </w:r>
      <w:r w:rsidRPr="009E3057">
        <w:rPr>
          <w:rFonts w:ascii="Garamond" w:hAnsi="Garamond" w:cstheme="majorHAnsi"/>
          <w:sz w:val="20"/>
          <w:szCs w:val="20"/>
        </w:rPr>
        <w:t xml:space="preserve">at the world, and finding there ‘enormously interesting’ facts, facts </w:t>
      </w:r>
      <w:r w:rsidR="001A4C6D" w:rsidRPr="009E3057">
        <w:rPr>
          <w:rFonts w:ascii="Garamond" w:hAnsi="Garamond" w:cstheme="majorHAnsi"/>
          <w:sz w:val="20"/>
          <w:szCs w:val="20"/>
        </w:rPr>
        <w:t xml:space="preserve">that are not ‘information’ but are </w:t>
      </w:r>
      <w:r w:rsidRPr="009E3057">
        <w:rPr>
          <w:rFonts w:ascii="Garamond" w:hAnsi="Garamond" w:cstheme="majorHAnsi"/>
          <w:sz w:val="20"/>
          <w:szCs w:val="20"/>
        </w:rPr>
        <w:t>about</w:t>
      </w:r>
      <w:r w:rsidR="001A4C6D" w:rsidRPr="009E3057">
        <w:rPr>
          <w:rFonts w:ascii="Garamond" w:hAnsi="Garamond" w:cstheme="majorHAnsi"/>
          <w:sz w:val="20"/>
          <w:szCs w:val="20"/>
        </w:rPr>
        <w:t xml:space="preserve"> </w:t>
      </w:r>
      <w:r w:rsidRPr="009E3057">
        <w:rPr>
          <w:rFonts w:ascii="Garamond" w:hAnsi="Garamond" w:cstheme="majorHAnsi"/>
          <w:sz w:val="20"/>
          <w:szCs w:val="20"/>
        </w:rPr>
        <w:t>the essence of things, is to bring them into that tradition.</w:t>
      </w:r>
      <w:r w:rsidR="001A4C6D" w:rsidRPr="009E3057">
        <w:rPr>
          <w:rFonts w:ascii="Garamond" w:hAnsi="Garamond" w:cstheme="majorHAnsi"/>
          <w:sz w:val="20"/>
          <w:szCs w:val="20"/>
        </w:rPr>
        <w:t xml:space="preserve"> What runs through that tradition, and links it, as Anscombe saw, with Plato, is the view that the opposite of having these facts in view is not </w:t>
      </w:r>
      <w:r w:rsidR="00F92086" w:rsidRPr="009E3057">
        <w:rPr>
          <w:rFonts w:ascii="Garamond" w:hAnsi="Garamond" w:cstheme="majorHAnsi"/>
          <w:sz w:val="20"/>
          <w:szCs w:val="20"/>
        </w:rPr>
        <w:t xml:space="preserve">having a </w:t>
      </w:r>
      <w:r w:rsidR="00134023" w:rsidRPr="009E3057">
        <w:rPr>
          <w:rFonts w:ascii="Garamond" w:hAnsi="Garamond" w:cstheme="majorHAnsi"/>
          <w:sz w:val="20"/>
          <w:szCs w:val="20"/>
        </w:rPr>
        <w:t xml:space="preserve">mistaken </w:t>
      </w:r>
      <w:r w:rsidR="00F92086" w:rsidRPr="009E3057">
        <w:rPr>
          <w:rFonts w:ascii="Garamond" w:hAnsi="Garamond" w:cstheme="majorHAnsi"/>
          <w:sz w:val="20"/>
          <w:szCs w:val="20"/>
        </w:rPr>
        <w:t xml:space="preserve">theory </w:t>
      </w:r>
      <w:r w:rsidR="00134023" w:rsidRPr="009E3057">
        <w:rPr>
          <w:rFonts w:ascii="Garamond" w:hAnsi="Garamond" w:cstheme="majorHAnsi"/>
          <w:sz w:val="20"/>
          <w:szCs w:val="20"/>
        </w:rPr>
        <w:t>about how things are,</w:t>
      </w:r>
      <w:r w:rsidR="001A4C6D" w:rsidRPr="009E3057">
        <w:rPr>
          <w:rFonts w:ascii="Garamond" w:hAnsi="Garamond" w:cstheme="majorHAnsi"/>
          <w:sz w:val="20"/>
          <w:szCs w:val="20"/>
        </w:rPr>
        <w:t xml:space="preserve"> </w:t>
      </w:r>
      <w:r w:rsidR="00581701">
        <w:rPr>
          <w:rFonts w:ascii="Garamond" w:hAnsi="Garamond" w:cstheme="majorHAnsi"/>
          <w:sz w:val="20"/>
          <w:szCs w:val="20"/>
        </w:rPr>
        <w:t xml:space="preserve">or must be, </w:t>
      </w:r>
      <w:r w:rsidR="001A4C6D" w:rsidRPr="009E3057">
        <w:rPr>
          <w:rFonts w:ascii="Garamond" w:hAnsi="Garamond" w:cstheme="majorHAnsi"/>
          <w:sz w:val="20"/>
          <w:szCs w:val="20"/>
        </w:rPr>
        <w:t xml:space="preserve">but being </w:t>
      </w:r>
      <w:r w:rsidR="00A91BA0">
        <w:rPr>
          <w:rFonts w:ascii="Garamond" w:hAnsi="Garamond" w:cstheme="majorHAnsi"/>
          <w:sz w:val="20"/>
          <w:szCs w:val="20"/>
        </w:rPr>
        <w:t xml:space="preserve">confusedly </w:t>
      </w:r>
      <w:r w:rsidR="001A4C6D" w:rsidRPr="009E3057">
        <w:rPr>
          <w:rFonts w:ascii="Garamond" w:hAnsi="Garamond" w:cstheme="majorHAnsi"/>
          <w:sz w:val="20"/>
          <w:szCs w:val="20"/>
        </w:rPr>
        <w:t xml:space="preserve">‘down in the bog’. </w:t>
      </w:r>
    </w:p>
    <w:p w14:paraId="720C2F4B" w14:textId="587F517F" w:rsidR="009E3057" w:rsidRDefault="009E3057" w:rsidP="00475DB2">
      <w:pPr>
        <w:spacing w:line="360" w:lineRule="auto"/>
        <w:jc w:val="both"/>
        <w:rPr>
          <w:rFonts w:ascii="Garamond" w:hAnsi="Garamond" w:cstheme="majorHAnsi"/>
          <w:sz w:val="20"/>
          <w:szCs w:val="20"/>
        </w:rPr>
      </w:pPr>
    </w:p>
    <w:p w14:paraId="27665BB7" w14:textId="776C1FA1" w:rsidR="009E3057" w:rsidRDefault="009E3057" w:rsidP="009E3057">
      <w:pPr>
        <w:spacing w:line="360" w:lineRule="auto"/>
        <w:jc w:val="right"/>
        <w:rPr>
          <w:rFonts w:ascii="Garamond" w:hAnsi="Garamond" w:cstheme="majorHAnsi"/>
          <w:sz w:val="20"/>
          <w:szCs w:val="20"/>
        </w:rPr>
      </w:pPr>
      <w:r>
        <w:rPr>
          <w:rFonts w:ascii="Garamond" w:hAnsi="Garamond" w:cstheme="majorHAnsi"/>
          <w:sz w:val="20"/>
          <w:szCs w:val="20"/>
        </w:rPr>
        <w:t>Rachael Wiseman</w:t>
      </w:r>
    </w:p>
    <w:p w14:paraId="0A066677" w14:textId="509329FC" w:rsidR="009E3057" w:rsidRPr="009E3057" w:rsidRDefault="009E3057" w:rsidP="009E3057">
      <w:pPr>
        <w:spacing w:line="360" w:lineRule="auto"/>
        <w:jc w:val="right"/>
        <w:rPr>
          <w:rFonts w:ascii="Garamond" w:hAnsi="Garamond" w:cstheme="majorHAnsi"/>
          <w:sz w:val="20"/>
          <w:szCs w:val="20"/>
        </w:rPr>
      </w:pPr>
      <w:r>
        <w:rPr>
          <w:rFonts w:ascii="Garamond" w:hAnsi="Garamond" w:cstheme="majorHAnsi"/>
          <w:sz w:val="20"/>
          <w:szCs w:val="20"/>
        </w:rPr>
        <w:t>University of Liverpool</w:t>
      </w:r>
    </w:p>
    <w:p w14:paraId="24EBE569" w14:textId="32129533" w:rsidR="00425827" w:rsidRPr="009E3057" w:rsidRDefault="00425827" w:rsidP="00475DB2">
      <w:pPr>
        <w:spacing w:line="360" w:lineRule="auto"/>
        <w:jc w:val="both"/>
        <w:rPr>
          <w:rFonts w:ascii="Garamond" w:hAnsi="Garamond" w:cstheme="majorHAnsi"/>
          <w:color w:val="000000" w:themeColor="text1"/>
          <w:sz w:val="20"/>
          <w:szCs w:val="20"/>
        </w:rPr>
      </w:pPr>
    </w:p>
    <w:p w14:paraId="15FFC61F" w14:textId="30F60BDB" w:rsidR="003164E4" w:rsidRPr="009E3057" w:rsidRDefault="003164E4" w:rsidP="00475DB2">
      <w:pPr>
        <w:spacing w:line="360" w:lineRule="auto"/>
        <w:jc w:val="both"/>
        <w:rPr>
          <w:rFonts w:ascii="Garamond" w:hAnsi="Garamond" w:cstheme="majorHAnsi"/>
          <w:b/>
          <w:bCs/>
          <w:sz w:val="20"/>
          <w:szCs w:val="20"/>
        </w:rPr>
      </w:pPr>
      <w:r w:rsidRPr="009E3057">
        <w:rPr>
          <w:rFonts w:ascii="Garamond" w:hAnsi="Garamond" w:cstheme="majorHAnsi"/>
          <w:b/>
          <w:bCs/>
          <w:sz w:val="20"/>
          <w:szCs w:val="20"/>
        </w:rPr>
        <w:t>References</w:t>
      </w:r>
    </w:p>
    <w:p w14:paraId="6308584E" w14:textId="75093C81" w:rsidR="004304AB" w:rsidRPr="00355583" w:rsidRDefault="003164E4"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 xml:space="preserve">Anscombe, </w:t>
      </w:r>
      <w:r w:rsidR="00803399" w:rsidRPr="009E3057">
        <w:rPr>
          <w:rFonts w:ascii="Garamond" w:hAnsi="Garamond" w:cstheme="majorHAnsi"/>
          <w:sz w:val="20"/>
          <w:szCs w:val="20"/>
        </w:rPr>
        <w:t xml:space="preserve">G.  E. M. </w:t>
      </w:r>
      <w:r w:rsidR="004304AB">
        <w:rPr>
          <w:rFonts w:ascii="Garamond" w:hAnsi="Garamond" w:cstheme="majorHAnsi"/>
          <w:sz w:val="20"/>
          <w:szCs w:val="20"/>
        </w:rPr>
        <w:t xml:space="preserve">1950/1981, ‘The Reality of the Past’, in </w:t>
      </w:r>
      <w:r w:rsidR="004304AB">
        <w:rPr>
          <w:rFonts w:ascii="Garamond" w:hAnsi="Garamond" w:cstheme="majorHAnsi"/>
          <w:i/>
          <w:iCs/>
          <w:sz w:val="20"/>
          <w:szCs w:val="20"/>
        </w:rPr>
        <w:t>Metaphysics and the Philosophy of Mind</w:t>
      </w:r>
      <w:r w:rsidR="004304AB">
        <w:rPr>
          <w:rFonts w:ascii="Garamond" w:hAnsi="Garamond" w:cstheme="majorHAnsi"/>
          <w:sz w:val="20"/>
          <w:szCs w:val="20"/>
        </w:rPr>
        <w:t>, pp. 103-19.</w:t>
      </w:r>
    </w:p>
    <w:p w14:paraId="3EE3CD70" w14:textId="77777777" w:rsidR="004304AB" w:rsidRPr="009E3057" w:rsidRDefault="004304AB"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1957</w:t>
      </w:r>
      <w:r w:rsidRPr="009E3057">
        <w:rPr>
          <w:rFonts w:ascii="Garamond" w:hAnsi="Garamond" w:cstheme="majorHAnsi"/>
          <w:sz w:val="20"/>
          <w:szCs w:val="20"/>
        </w:rPr>
        <w:t xml:space="preserve">, </w:t>
      </w:r>
      <w:r w:rsidRPr="009E3057">
        <w:rPr>
          <w:rFonts w:ascii="Garamond" w:hAnsi="Garamond" w:cstheme="majorHAnsi"/>
          <w:i/>
          <w:iCs/>
          <w:sz w:val="20"/>
          <w:szCs w:val="20"/>
        </w:rPr>
        <w:t>Intention</w:t>
      </w:r>
      <w:r w:rsidRPr="009E3057">
        <w:rPr>
          <w:rFonts w:ascii="Garamond" w:hAnsi="Garamond" w:cstheme="majorHAnsi"/>
          <w:sz w:val="20"/>
          <w:szCs w:val="20"/>
        </w:rPr>
        <w:t>, Oxford: Blackwell.</w:t>
      </w:r>
    </w:p>
    <w:p w14:paraId="072F2F52" w14:textId="7E630F01" w:rsidR="004304AB" w:rsidRDefault="004304AB"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1958</w:t>
      </w:r>
      <w:r w:rsidRPr="009E3057">
        <w:rPr>
          <w:rFonts w:ascii="Garamond" w:hAnsi="Garamond" w:cstheme="majorHAnsi"/>
          <w:sz w:val="20"/>
          <w:szCs w:val="20"/>
        </w:rPr>
        <w:t xml:space="preserve">, ‘Modern Moral Philosophy’ in </w:t>
      </w:r>
      <w:r w:rsidRPr="009E3057">
        <w:rPr>
          <w:rFonts w:ascii="Garamond" w:hAnsi="Garamond" w:cstheme="majorHAnsi"/>
          <w:i/>
          <w:iCs/>
          <w:sz w:val="20"/>
          <w:szCs w:val="20"/>
        </w:rPr>
        <w:t>Philosophy</w:t>
      </w:r>
      <w:r w:rsidRPr="009E3057">
        <w:rPr>
          <w:rFonts w:ascii="Garamond" w:hAnsi="Garamond" w:cstheme="majorHAnsi"/>
          <w:sz w:val="20"/>
          <w:szCs w:val="20"/>
        </w:rPr>
        <w:t>, 33: 124, pp. 1-19.</w:t>
      </w:r>
    </w:p>
    <w:p w14:paraId="131DE933" w14:textId="1DB36B7C" w:rsidR="003164E4" w:rsidRPr="009E3057" w:rsidRDefault="004304AB" w:rsidP="00475DB2">
      <w:pPr>
        <w:spacing w:line="360" w:lineRule="auto"/>
        <w:ind w:left="567" w:hanging="567"/>
        <w:jc w:val="both"/>
        <w:rPr>
          <w:rFonts w:ascii="Garamond" w:hAnsi="Garamond" w:cstheme="majorHAnsi"/>
          <w:sz w:val="20"/>
          <w:szCs w:val="20"/>
        </w:rPr>
      </w:pPr>
      <w:r>
        <w:rPr>
          <w:rFonts w:ascii="Garamond" w:hAnsi="Garamond" w:cstheme="majorHAnsi"/>
          <w:sz w:val="20"/>
          <w:szCs w:val="20"/>
        </w:rPr>
        <w:t xml:space="preserve">__1959, </w:t>
      </w:r>
      <w:r w:rsidR="003164E4" w:rsidRPr="009E3057">
        <w:rPr>
          <w:rFonts w:ascii="Garamond" w:hAnsi="Garamond" w:cstheme="majorHAnsi"/>
          <w:i/>
          <w:iCs/>
          <w:sz w:val="20"/>
          <w:szCs w:val="20"/>
        </w:rPr>
        <w:t xml:space="preserve">An Introduction to Wittgenstein’s </w:t>
      </w:r>
      <w:proofErr w:type="spellStart"/>
      <w:r w:rsidR="003164E4" w:rsidRPr="009E3057">
        <w:rPr>
          <w:rFonts w:ascii="Garamond" w:hAnsi="Garamond" w:cstheme="majorHAnsi"/>
          <w:sz w:val="20"/>
          <w:szCs w:val="20"/>
        </w:rPr>
        <w:t>Tractatus</w:t>
      </w:r>
      <w:proofErr w:type="spellEnd"/>
      <w:r w:rsidR="00803399" w:rsidRPr="009E3057">
        <w:rPr>
          <w:rFonts w:ascii="Garamond" w:hAnsi="Garamond" w:cstheme="majorHAnsi"/>
          <w:sz w:val="20"/>
          <w:szCs w:val="20"/>
        </w:rPr>
        <w:t>, London: St Augustine Press.</w:t>
      </w:r>
    </w:p>
    <w:p w14:paraId="3564C538" w14:textId="77777777" w:rsidR="004304AB" w:rsidRPr="00355583" w:rsidRDefault="004304AB" w:rsidP="004304AB">
      <w:pPr>
        <w:spacing w:line="360" w:lineRule="auto"/>
        <w:ind w:left="567" w:hanging="567"/>
        <w:jc w:val="both"/>
        <w:rPr>
          <w:rFonts w:ascii="Garamond" w:hAnsi="Garamond" w:cstheme="majorHAnsi"/>
          <w:sz w:val="20"/>
          <w:szCs w:val="20"/>
        </w:rPr>
      </w:pPr>
      <w:r>
        <w:rPr>
          <w:rFonts w:ascii="Garamond" w:hAnsi="Garamond" w:cstheme="majorHAnsi"/>
          <w:sz w:val="20"/>
          <w:szCs w:val="20"/>
        </w:rPr>
        <w:t xml:space="preserve">__1965/1981, ‘The Intentionality of Sensation: A Grammatical Feature’, in </w:t>
      </w:r>
      <w:r>
        <w:rPr>
          <w:rFonts w:ascii="Garamond" w:hAnsi="Garamond" w:cstheme="majorHAnsi"/>
          <w:i/>
          <w:iCs/>
          <w:sz w:val="20"/>
          <w:szCs w:val="20"/>
        </w:rPr>
        <w:t>Metaphysics and the Philosophy of Mind</w:t>
      </w:r>
      <w:r>
        <w:rPr>
          <w:rFonts w:ascii="Garamond" w:hAnsi="Garamond" w:cstheme="majorHAnsi"/>
          <w:sz w:val="20"/>
          <w:szCs w:val="20"/>
        </w:rPr>
        <w:t>, London: Blackwell, pp. 3-20.</w:t>
      </w:r>
    </w:p>
    <w:p w14:paraId="2F798AE9" w14:textId="77777777" w:rsidR="004304AB" w:rsidRDefault="004304AB" w:rsidP="004304AB">
      <w:pPr>
        <w:spacing w:line="360" w:lineRule="auto"/>
        <w:ind w:left="567" w:hanging="567"/>
        <w:jc w:val="both"/>
        <w:rPr>
          <w:rFonts w:ascii="Garamond" w:hAnsi="Garamond" w:cstheme="majorHAnsi"/>
          <w:sz w:val="20"/>
          <w:szCs w:val="20"/>
        </w:rPr>
      </w:pPr>
      <w:r>
        <w:rPr>
          <w:rFonts w:ascii="Garamond" w:hAnsi="Garamond" w:cstheme="majorHAnsi"/>
          <w:sz w:val="20"/>
          <w:szCs w:val="20"/>
        </w:rPr>
        <w:t xml:space="preserve">__1971/1981, </w:t>
      </w:r>
      <w:r w:rsidRPr="00355583">
        <w:rPr>
          <w:rFonts w:ascii="Garamond" w:hAnsi="Garamond" w:cstheme="majorHAnsi"/>
          <w:sz w:val="20"/>
          <w:szCs w:val="20"/>
        </w:rPr>
        <w:t xml:space="preserve">‘Causality and Determination’ </w:t>
      </w:r>
      <w:r>
        <w:rPr>
          <w:rFonts w:ascii="Garamond" w:hAnsi="Garamond" w:cstheme="majorHAnsi"/>
          <w:sz w:val="20"/>
          <w:szCs w:val="20"/>
        </w:rPr>
        <w:t xml:space="preserve">in </w:t>
      </w:r>
      <w:r>
        <w:rPr>
          <w:rFonts w:ascii="Garamond" w:hAnsi="Garamond" w:cstheme="majorHAnsi"/>
          <w:i/>
          <w:iCs/>
          <w:sz w:val="20"/>
          <w:szCs w:val="20"/>
        </w:rPr>
        <w:t>Metaphysics and the Philosophy of Mind</w:t>
      </w:r>
      <w:r>
        <w:rPr>
          <w:rFonts w:ascii="Garamond" w:hAnsi="Garamond" w:cstheme="majorHAnsi"/>
          <w:sz w:val="20"/>
          <w:szCs w:val="20"/>
        </w:rPr>
        <w:t>, pp. 133-47.</w:t>
      </w:r>
    </w:p>
    <w:p w14:paraId="17EAC308" w14:textId="23B02D39" w:rsidR="003164E4" w:rsidRPr="009E3057" w:rsidRDefault="003164E4"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sidR="004304AB">
        <w:rPr>
          <w:rFonts w:ascii="Garamond" w:hAnsi="Garamond" w:cstheme="majorHAnsi"/>
          <w:sz w:val="20"/>
          <w:szCs w:val="20"/>
        </w:rPr>
        <w:t>1974/1981</w:t>
      </w:r>
      <w:r w:rsidRPr="009E3057">
        <w:rPr>
          <w:rFonts w:ascii="Garamond" w:hAnsi="Garamond" w:cstheme="majorHAnsi"/>
          <w:sz w:val="20"/>
          <w:szCs w:val="20"/>
        </w:rPr>
        <w:t>, ‘The First Person’</w:t>
      </w:r>
      <w:r w:rsidR="00803399" w:rsidRPr="009E3057">
        <w:rPr>
          <w:rFonts w:ascii="Garamond" w:hAnsi="Garamond" w:cstheme="majorHAnsi"/>
          <w:sz w:val="20"/>
          <w:szCs w:val="20"/>
        </w:rPr>
        <w:t xml:space="preserve"> in her </w:t>
      </w:r>
      <w:r w:rsidR="00803399" w:rsidRPr="009E3057">
        <w:rPr>
          <w:rFonts w:ascii="Garamond" w:hAnsi="Garamond" w:cstheme="majorHAnsi"/>
          <w:i/>
          <w:iCs/>
          <w:sz w:val="20"/>
          <w:szCs w:val="20"/>
        </w:rPr>
        <w:t>Metaphysics and the Philosophy of Mind</w:t>
      </w:r>
      <w:r w:rsidR="00803399" w:rsidRPr="009E3057">
        <w:rPr>
          <w:rFonts w:ascii="Garamond" w:hAnsi="Garamond" w:cstheme="majorHAnsi"/>
          <w:sz w:val="20"/>
          <w:szCs w:val="20"/>
        </w:rPr>
        <w:t>, London: Blackwell, 1981.</w:t>
      </w:r>
    </w:p>
    <w:p w14:paraId="71A92254" w14:textId="77777777" w:rsidR="004304AB" w:rsidRDefault="004304AB"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1976/1981</w:t>
      </w:r>
      <w:r w:rsidRPr="009E3057">
        <w:rPr>
          <w:rFonts w:ascii="Garamond" w:hAnsi="Garamond" w:cstheme="majorHAnsi"/>
          <w:sz w:val="20"/>
          <w:szCs w:val="20"/>
        </w:rPr>
        <w:t xml:space="preserve">, ‘The Question of Linguistic Idealism’ in her </w:t>
      </w:r>
      <w:r w:rsidRPr="009E3057">
        <w:rPr>
          <w:rFonts w:ascii="Garamond" w:hAnsi="Garamond" w:cstheme="majorHAnsi"/>
          <w:i/>
          <w:iCs/>
          <w:sz w:val="20"/>
          <w:szCs w:val="20"/>
        </w:rPr>
        <w:t>Parmenides to Wittgenstein</w:t>
      </w:r>
      <w:r w:rsidRPr="009E3057">
        <w:rPr>
          <w:rFonts w:ascii="Garamond" w:hAnsi="Garamond" w:cstheme="majorHAnsi"/>
          <w:sz w:val="20"/>
          <w:szCs w:val="20"/>
        </w:rPr>
        <w:t xml:space="preserve">, London: Blackwell, </w:t>
      </w:r>
      <w:r>
        <w:rPr>
          <w:rFonts w:ascii="Garamond" w:hAnsi="Garamond" w:cstheme="majorHAnsi"/>
          <w:sz w:val="20"/>
          <w:szCs w:val="20"/>
        </w:rPr>
        <w:t>pp. 112-33</w:t>
      </w:r>
      <w:r w:rsidRPr="009E3057">
        <w:rPr>
          <w:rFonts w:ascii="Garamond" w:hAnsi="Garamond" w:cstheme="majorHAnsi"/>
          <w:sz w:val="20"/>
          <w:szCs w:val="20"/>
        </w:rPr>
        <w:t>.</w:t>
      </w:r>
    </w:p>
    <w:p w14:paraId="5F01D469" w14:textId="54AC467E" w:rsidR="00BC2470" w:rsidRPr="009E3057" w:rsidRDefault="00BC2470" w:rsidP="00475DB2">
      <w:pPr>
        <w:spacing w:line="360" w:lineRule="auto"/>
        <w:ind w:left="567" w:hanging="567"/>
        <w:jc w:val="both"/>
        <w:rPr>
          <w:rFonts w:ascii="Garamond" w:hAnsi="Garamond" w:cstheme="majorHAnsi"/>
          <w:sz w:val="20"/>
          <w:szCs w:val="20"/>
        </w:rPr>
      </w:pPr>
      <w:r w:rsidRPr="009E3057">
        <w:rPr>
          <w:rFonts w:ascii="Garamond" w:hAnsi="Garamond" w:cstheme="majorHAnsi"/>
          <w:i/>
          <w:iCs/>
          <w:sz w:val="20"/>
          <w:szCs w:val="20"/>
        </w:rPr>
        <w:t>__</w:t>
      </w:r>
      <w:r w:rsidR="004304AB">
        <w:rPr>
          <w:rFonts w:ascii="Garamond" w:hAnsi="Garamond" w:cstheme="majorHAnsi"/>
          <w:sz w:val="20"/>
          <w:szCs w:val="20"/>
        </w:rPr>
        <w:t>1985</w:t>
      </w:r>
      <w:r w:rsidRPr="009E3057">
        <w:rPr>
          <w:rFonts w:ascii="Garamond" w:hAnsi="Garamond" w:cstheme="majorHAnsi"/>
          <w:sz w:val="20"/>
          <w:szCs w:val="20"/>
        </w:rPr>
        <w:t xml:space="preserve">, ‘Review: Wittgenstein: on Rules and Private Language’, in </w:t>
      </w:r>
      <w:proofErr w:type="gramStart"/>
      <w:r w:rsidRPr="009E3057">
        <w:rPr>
          <w:rFonts w:ascii="Garamond" w:hAnsi="Garamond" w:cstheme="majorHAnsi"/>
          <w:i/>
          <w:iCs/>
          <w:sz w:val="20"/>
          <w:szCs w:val="20"/>
        </w:rPr>
        <w:t>Ethics</w:t>
      </w:r>
      <w:proofErr w:type="gramEnd"/>
      <w:r w:rsidRPr="009E3057">
        <w:rPr>
          <w:rFonts w:ascii="Garamond" w:hAnsi="Garamond" w:cstheme="majorHAnsi"/>
          <w:sz w:val="20"/>
          <w:szCs w:val="20"/>
        </w:rPr>
        <w:t>, 95:2</w:t>
      </w:r>
      <w:r w:rsidR="00355583">
        <w:rPr>
          <w:rFonts w:ascii="Garamond" w:hAnsi="Garamond" w:cstheme="majorHAnsi"/>
          <w:sz w:val="20"/>
          <w:szCs w:val="20"/>
        </w:rPr>
        <w:t>, pp. 342-52.</w:t>
      </w:r>
    </w:p>
    <w:p w14:paraId="036C464F" w14:textId="77777777" w:rsidR="004304AB" w:rsidRPr="009E3057" w:rsidRDefault="004304AB"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1989/2011</w:t>
      </w:r>
      <w:r w:rsidRPr="009E3057">
        <w:rPr>
          <w:rFonts w:ascii="Garamond" w:hAnsi="Garamond" w:cstheme="majorHAnsi"/>
          <w:sz w:val="20"/>
          <w:szCs w:val="20"/>
        </w:rPr>
        <w:t xml:space="preserve">, ‘The Simplicity of the </w:t>
      </w:r>
      <w:proofErr w:type="spellStart"/>
      <w:r w:rsidRPr="009E3057">
        <w:rPr>
          <w:rFonts w:ascii="Garamond" w:hAnsi="Garamond" w:cstheme="majorHAnsi"/>
          <w:i/>
          <w:iCs/>
          <w:sz w:val="20"/>
          <w:szCs w:val="20"/>
        </w:rPr>
        <w:t>Tractatus</w:t>
      </w:r>
      <w:proofErr w:type="spellEnd"/>
      <w:r>
        <w:rPr>
          <w:rFonts w:ascii="Garamond" w:hAnsi="Garamond" w:cstheme="majorHAnsi"/>
          <w:sz w:val="20"/>
          <w:szCs w:val="20"/>
        </w:rPr>
        <w:t>’</w:t>
      </w:r>
      <w:r w:rsidRPr="009E3057">
        <w:rPr>
          <w:rFonts w:ascii="Garamond" w:hAnsi="Garamond" w:cstheme="majorHAnsi"/>
          <w:sz w:val="20"/>
          <w:szCs w:val="20"/>
        </w:rPr>
        <w:t xml:space="preserve">, in </w:t>
      </w:r>
      <w:r w:rsidRPr="009E3057">
        <w:rPr>
          <w:rFonts w:ascii="Garamond" w:hAnsi="Garamond" w:cstheme="majorHAnsi"/>
          <w:i/>
          <w:iCs/>
          <w:sz w:val="20"/>
          <w:szCs w:val="20"/>
        </w:rPr>
        <w:t>From Plato to Wittgenstein</w:t>
      </w:r>
      <w:r>
        <w:rPr>
          <w:rFonts w:ascii="Garamond" w:hAnsi="Garamond" w:cstheme="majorHAnsi"/>
          <w:sz w:val="20"/>
          <w:szCs w:val="20"/>
        </w:rPr>
        <w:t>, pp. 171-180</w:t>
      </w:r>
      <w:r w:rsidRPr="009E3057">
        <w:rPr>
          <w:rFonts w:ascii="Garamond" w:hAnsi="Garamond" w:cstheme="majorHAnsi"/>
          <w:i/>
          <w:iCs/>
          <w:sz w:val="20"/>
          <w:szCs w:val="20"/>
        </w:rPr>
        <w:t>.</w:t>
      </w:r>
    </w:p>
    <w:p w14:paraId="2ADB1D6A" w14:textId="77777777" w:rsidR="004304AB" w:rsidRPr="009E3057" w:rsidRDefault="004304AB"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2000</w:t>
      </w:r>
      <w:r w:rsidRPr="009E3057">
        <w:rPr>
          <w:rFonts w:ascii="Garamond" w:hAnsi="Garamond" w:cstheme="majorHAnsi"/>
          <w:sz w:val="20"/>
          <w:szCs w:val="20"/>
        </w:rPr>
        <w:t xml:space="preserve">, ‘Grammar, Structure and Essence’ in </w:t>
      </w:r>
      <w:proofErr w:type="spellStart"/>
      <w:r w:rsidRPr="009E3057">
        <w:rPr>
          <w:rFonts w:ascii="Garamond" w:hAnsi="Garamond" w:cstheme="majorHAnsi"/>
          <w:i/>
          <w:iCs/>
          <w:sz w:val="20"/>
          <w:szCs w:val="20"/>
        </w:rPr>
        <w:t>Areté</w:t>
      </w:r>
      <w:proofErr w:type="spellEnd"/>
      <w:r w:rsidRPr="009E3057">
        <w:rPr>
          <w:rFonts w:ascii="Garamond" w:hAnsi="Garamond" w:cstheme="majorHAnsi"/>
          <w:sz w:val="20"/>
          <w:szCs w:val="20"/>
        </w:rPr>
        <w:t>, vol. XII, 2, pp.  113-120.</w:t>
      </w:r>
    </w:p>
    <w:p w14:paraId="32BA299C" w14:textId="39439A2A" w:rsidR="004304AB" w:rsidRPr="004304AB" w:rsidRDefault="004304AB"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2011</w:t>
      </w:r>
      <w:r w:rsidRPr="009E3057">
        <w:rPr>
          <w:rFonts w:ascii="Garamond" w:hAnsi="Garamond" w:cstheme="majorHAnsi"/>
          <w:sz w:val="20"/>
          <w:szCs w:val="20"/>
        </w:rPr>
        <w:t xml:space="preserve">, ‘Wittgenstein’s “Two Cuts: in the History of Philosophy’, in Mary </w:t>
      </w:r>
      <w:proofErr w:type="spellStart"/>
      <w:r w:rsidRPr="009E3057">
        <w:rPr>
          <w:rFonts w:ascii="Garamond" w:hAnsi="Garamond" w:cstheme="majorHAnsi"/>
          <w:sz w:val="20"/>
          <w:szCs w:val="20"/>
        </w:rPr>
        <w:t>Geach</w:t>
      </w:r>
      <w:proofErr w:type="spellEnd"/>
      <w:r w:rsidRPr="009E3057">
        <w:rPr>
          <w:rFonts w:ascii="Garamond" w:hAnsi="Garamond" w:cstheme="majorHAnsi"/>
          <w:sz w:val="20"/>
          <w:szCs w:val="20"/>
        </w:rPr>
        <w:t xml:space="preserve"> and Luke </w:t>
      </w:r>
      <w:proofErr w:type="spellStart"/>
      <w:r w:rsidRPr="009E3057">
        <w:rPr>
          <w:rFonts w:ascii="Garamond" w:hAnsi="Garamond" w:cstheme="majorHAnsi"/>
          <w:sz w:val="20"/>
          <w:szCs w:val="20"/>
        </w:rPr>
        <w:t>Gormally</w:t>
      </w:r>
      <w:proofErr w:type="spellEnd"/>
      <w:r w:rsidRPr="009E3057">
        <w:rPr>
          <w:rFonts w:ascii="Garamond" w:hAnsi="Garamond" w:cstheme="majorHAnsi"/>
          <w:sz w:val="20"/>
          <w:szCs w:val="20"/>
        </w:rPr>
        <w:t xml:space="preserve"> (eds), </w:t>
      </w:r>
      <w:r w:rsidRPr="009E3057">
        <w:rPr>
          <w:rFonts w:ascii="Garamond" w:hAnsi="Garamond" w:cstheme="majorHAnsi"/>
          <w:i/>
          <w:iCs/>
          <w:sz w:val="20"/>
          <w:szCs w:val="20"/>
        </w:rPr>
        <w:t>From Plato to Wittgenstein: Essays by G. E. M. Anscombe</w:t>
      </w:r>
      <w:r w:rsidRPr="009E3057">
        <w:rPr>
          <w:rFonts w:ascii="Garamond" w:hAnsi="Garamond" w:cstheme="majorHAnsi"/>
          <w:sz w:val="20"/>
          <w:szCs w:val="20"/>
        </w:rPr>
        <w:t xml:space="preserve">, Imprint Academic, </w:t>
      </w:r>
      <w:r>
        <w:rPr>
          <w:rFonts w:ascii="Garamond" w:hAnsi="Garamond" w:cstheme="majorHAnsi"/>
          <w:sz w:val="20"/>
          <w:szCs w:val="20"/>
        </w:rPr>
        <w:t>pp. 181-5</w:t>
      </w:r>
      <w:r w:rsidRPr="009E3057">
        <w:rPr>
          <w:rFonts w:ascii="Garamond" w:hAnsi="Garamond" w:cstheme="majorHAnsi"/>
          <w:sz w:val="20"/>
          <w:szCs w:val="20"/>
        </w:rPr>
        <w:t>.</w:t>
      </w:r>
    </w:p>
    <w:p w14:paraId="6611E04A" w14:textId="2508C0E6" w:rsidR="0036256B" w:rsidRPr="009E3057" w:rsidRDefault="0036256B"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 xml:space="preserve">Ayer, </w:t>
      </w:r>
      <w:r w:rsidR="00C96F18" w:rsidRPr="009E3057">
        <w:rPr>
          <w:rFonts w:ascii="Garamond" w:hAnsi="Garamond" w:cstheme="majorHAnsi"/>
          <w:sz w:val="20"/>
          <w:szCs w:val="20"/>
        </w:rPr>
        <w:t>A. J.</w:t>
      </w:r>
      <w:r w:rsidR="00461E79">
        <w:rPr>
          <w:rFonts w:ascii="Garamond" w:hAnsi="Garamond" w:cstheme="majorHAnsi"/>
          <w:sz w:val="20"/>
          <w:szCs w:val="20"/>
        </w:rPr>
        <w:t xml:space="preserve"> </w:t>
      </w:r>
      <w:r w:rsidR="00461E79" w:rsidRPr="009E3057">
        <w:rPr>
          <w:rFonts w:ascii="Garamond" w:hAnsi="Garamond" w:cstheme="majorHAnsi"/>
          <w:sz w:val="20"/>
          <w:szCs w:val="20"/>
        </w:rPr>
        <w:t>1936/2001</w:t>
      </w:r>
      <w:r w:rsidR="00C96F18" w:rsidRPr="009E3057">
        <w:rPr>
          <w:rFonts w:ascii="Garamond" w:hAnsi="Garamond" w:cstheme="majorHAnsi"/>
          <w:sz w:val="20"/>
          <w:szCs w:val="20"/>
        </w:rPr>
        <w:t xml:space="preserve">, </w:t>
      </w:r>
      <w:r w:rsidRPr="009E3057">
        <w:rPr>
          <w:rFonts w:ascii="Garamond" w:hAnsi="Garamond" w:cstheme="majorHAnsi"/>
          <w:i/>
          <w:iCs/>
          <w:sz w:val="20"/>
          <w:szCs w:val="20"/>
        </w:rPr>
        <w:t>Language, Truth and Logic</w:t>
      </w:r>
      <w:r w:rsidR="00803399" w:rsidRPr="009E3057">
        <w:rPr>
          <w:rFonts w:ascii="Garamond" w:hAnsi="Garamond" w:cstheme="majorHAnsi"/>
          <w:sz w:val="20"/>
          <w:szCs w:val="20"/>
        </w:rPr>
        <w:t xml:space="preserve">, </w:t>
      </w:r>
      <w:r w:rsidR="00461E79">
        <w:rPr>
          <w:rFonts w:ascii="Garamond" w:hAnsi="Garamond" w:cstheme="majorHAnsi"/>
          <w:sz w:val="20"/>
          <w:szCs w:val="20"/>
        </w:rPr>
        <w:t xml:space="preserve">London: </w:t>
      </w:r>
      <w:r w:rsidR="00803399" w:rsidRPr="009E3057">
        <w:rPr>
          <w:rFonts w:ascii="Garamond" w:hAnsi="Garamond" w:cstheme="majorHAnsi"/>
          <w:sz w:val="20"/>
          <w:szCs w:val="20"/>
        </w:rPr>
        <w:t>Penguin.</w:t>
      </w:r>
    </w:p>
    <w:p w14:paraId="2941D919" w14:textId="1338E514" w:rsidR="003004AA" w:rsidRPr="009E3057" w:rsidRDefault="003164E4"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Diamond</w:t>
      </w:r>
      <w:r w:rsidR="003004AA" w:rsidRPr="009E3057">
        <w:rPr>
          <w:rFonts w:ascii="Garamond" w:hAnsi="Garamond" w:cstheme="majorHAnsi"/>
          <w:sz w:val="20"/>
          <w:szCs w:val="20"/>
        </w:rPr>
        <w:t>,</w:t>
      </w:r>
      <w:r w:rsidR="00461E79">
        <w:rPr>
          <w:rFonts w:ascii="Garamond" w:hAnsi="Garamond" w:cstheme="majorHAnsi"/>
          <w:sz w:val="20"/>
          <w:szCs w:val="20"/>
        </w:rPr>
        <w:t xml:space="preserve"> Cora 1988,</w:t>
      </w:r>
      <w:r w:rsidR="003004AA" w:rsidRPr="009E3057">
        <w:rPr>
          <w:rFonts w:ascii="Garamond" w:hAnsi="Garamond" w:cstheme="majorHAnsi"/>
          <w:sz w:val="20"/>
          <w:szCs w:val="20"/>
        </w:rPr>
        <w:t xml:space="preserve"> ‘Throwing Away the Ladder’, </w:t>
      </w:r>
      <w:r w:rsidR="003004AA" w:rsidRPr="009E3057">
        <w:rPr>
          <w:rFonts w:ascii="Garamond" w:hAnsi="Garamond" w:cstheme="majorHAnsi"/>
          <w:i/>
          <w:iCs/>
          <w:sz w:val="20"/>
          <w:szCs w:val="20"/>
        </w:rPr>
        <w:t>Philosophy</w:t>
      </w:r>
      <w:r w:rsidR="003004AA" w:rsidRPr="009E3057">
        <w:rPr>
          <w:rFonts w:ascii="Garamond" w:hAnsi="Garamond" w:cstheme="majorHAnsi"/>
          <w:sz w:val="20"/>
          <w:szCs w:val="20"/>
        </w:rPr>
        <w:t xml:space="preserve"> 63: 243, pp. 5-27. </w:t>
      </w:r>
      <w:r w:rsidRPr="009E3057">
        <w:rPr>
          <w:rFonts w:ascii="Garamond" w:hAnsi="Garamond" w:cstheme="majorHAnsi"/>
          <w:sz w:val="20"/>
          <w:szCs w:val="20"/>
        </w:rPr>
        <w:t xml:space="preserve"> </w:t>
      </w:r>
    </w:p>
    <w:p w14:paraId="1DC75914" w14:textId="717E2063" w:rsidR="00C73CD6" w:rsidRPr="009E3057" w:rsidRDefault="003004AA"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sidR="00461E79">
        <w:rPr>
          <w:rFonts w:ascii="Garamond" w:hAnsi="Garamond" w:cstheme="majorHAnsi"/>
          <w:sz w:val="20"/>
          <w:szCs w:val="20"/>
        </w:rPr>
        <w:t xml:space="preserve">2000, </w:t>
      </w:r>
      <w:r w:rsidR="00C73CD6" w:rsidRPr="009E3057">
        <w:rPr>
          <w:rFonts w:ascii="Garamond" w:hAnsi="Garamond" w:cstheme="majorHAnsi"/>
          <w:sz w:val="20"/>
          <w:szCs w:val="20"/>
        </w:rPr>
        <w:t xml:space="preserve">‘Ethics, Imagination and the Method of Wittgenstein’s </w:t>
      </w:r>
      <w:proofErr w:type="spellStart"/>
      <w:r w:rsidR="00C73CD6" w:rsidRPr="009E3057">
        <w:rPr>
          <w:rFonts w:ascii="Garamond" w:hAnsi="Garamond" w:cstheme="majorHAnsi"/>
          <w:i/>
          <w:iCs/>
          <w:sz w:val="20"/>
          <w:szCs w:val="20"/>
        </w:rPr>
        <w:t>Tractatus</w:t>
      </w:r>
      <w:proofErr w:type="spellEnd"/>
      <w:r w:rsidR="00C73CD6" w:rsidRPr="009E3057">
        <w:rPr>
          <w:rFonts w:ascii="Garamond" w:hAnsi="Garamond" w:cstheme="majorHAnsi"/>
          <w:sz w:val="20"/>
          <w:szCs w:val="20"/>
        </w:rPr>
        <w:t xml:space="preserve">’ </w:t>
      </w:r>
      <w:r w:rsidR="00803399" w:rsidRPr="009E3057">
        <w:rPr>
          <w:rFonts w:ascii="Garamond" w:hAnsi="Garamond" w:cstheme="majorHAnsi"/>
          <w:sz w:val="20"/>
          <w:szCs w:val="20"/>
        </w:rPr>
        <w:t xml:space="preserve">in </w:t>
      </w:r>
      <w:r w:rsidR="003D6832" w:rsidRPr="009E3057">
        <w:rPr>
          <w:rFonts w:ascii="Garamond" w:hAnsi="Garamond" w:cstheme="majorHAnsi"/>
          <w:sz w:val="20"/>
          <w:szCs w:val="20"/>
        </w:rPr>
        <w:t xml:space="preserve">Alice </w:t>
      </w:r>
      <w:proofErr w:type="spellStart"/>
      <w:r w:rsidR="003D6832" w:rsidRPr="009E3057">
        <w:rPr>
          <w:rFonts w:ascii="Garamond" w:hAnsi="Garamond" w:cstheme="majorHAnsi"/>
          <w:sz w:val="20"/>
          <w:szCs w:val="20"/>
        </w:rPr>
        <w:t>Crary</w:t>
      </w:r>
      <w:proofErr w:type="spellEnd"/>
      <w:r w:rsidR="003D6832" w:rsidRPr="009E3057">
        <w:rPr>
          <w:rFonts w:ascii="Garamond" w:hAnsi="Garamond" w:cstheme="majorHAnsi"/>
          <w:sz w:val="20"/>
          <w:szCs w:val="20"/>
        </w:rPr>
        <w:t xml:space="preserve"> and Rupert Read, </w:t>
      </w:r>
      <w:r w:rsidR="003D6832" w:rsidRPr="009E3057">
        <w:rPr>
          <w:rFonts w:ascii="Garamond" w:hAnsi="Garamond" w:cstheme="majorHAnsi"/>
          <w:i/>
          <w:iCs/>
          <w:sz w:val="20"/>
          <w:szCs w:val="20"/>
        </w:rPr>
        <w:t>The New Wittgenstein</w:t>
      </w:r>
      <w:r w:rsidR="003D6832" w:rsidRPr="009E3057">
        <w:rPr>
          <w:rFonts w:ascii="Garamond" w:hAnsi="Garamond" w:cstheme="majorHAnsi"/>
          <w:sz w:val="20"/>
          <w:szCs w:val="20"/>
        </w:rPr>
        <w:t xml:space="preserve">, </w:t>
      </w:r>
      <w:r w:rsidR="00461E79">
        <w:rPr>
          <w:rFonts w:ascii="Garamond" w:hAnsi="Garamond" w:cstheme="majorHAnsi"/>
          <w:sz w:val="20"/>
          <w:szCs w:val="20"/>
        </w:rPr>
        <w:t xml:space="preserve">London: </w:t>
      </w:r>
      <w:r w:rsidR="003D6832" w:rsidRPr="009E3057">
        <w:rPr>
          <w:rFonts w:ascii="Garamond" w:hAnsi="Garamond" w:cstheme="majorHAnsi"/>
          <w:sz w:val="20"/>
          <w:szCs w:val="20"/>
        </w:rPr>
        <w:t>Routledge, pp. 149-173.</w:t>
      </w:r>
    </w:p>
    <w:p w14:paraId="381A2ED8" w14:textId="0EAD5BB9" w:rsidR="00C73CD6" w:rsidRPr="009E3057" w:rsidRDefault="00C73CD6"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lastRenderedPageBreak/>
        <w:t>__</w:t>
      </w:r>
      <w:r w:rsidR="00461E79">
        <w:rPr>
          <w:rFonts w:ascii="Garamond" w:hAnsi="Garamond" w:cstheme="majorHAnsi"/>
          <w:sz w:val="20"/>
          <w:szCs w:val="20"/>
        </w:rPr>
        <w:t xml:space="preserve">2019, </w:t>
      </w:r>
      <w:r w:rsidR="003164E4" w:rsidRPr="009E3057">
        <w:rPr>
          <w:rFonts w:ascii="Garamond" w:hAnsi="Garamond" w:cstheme="majorHAnsi"/>
          <w:i/>
          <w:iCs/>
          <w:sz w:val="20"/>
          <w:szCs w:val="20"/>
        </w:rPr>
        <w:t>Reading Wittgenstein with Anscombe</w:t>
      </w:r>
      <w:r w:rsidR="005862EB" w:rsidRPr="009E3057">
        <w:rPr>
          <w:rFonts w:ascii="Garamond" w:hAnsi="Garamond" w:cstheme="majorHAnsi"/>
          <w:i/>
          <w:iCs/>
          <w:sz w:val="20"/>
          <w:szCs w:val="20"/>
        </w:rPr>
        <w:t>: Going on to Ethics</w:t>
      </w:r>
      <w:r w:rsidR="003D6832" w:rsidRPr="009E3057">
        <w:rPr>
          <w:rFonts w:ascii="Garamond" w:hAnsi="Garamond" w:cstheme="majorHAnsi"/>
          <w:sz w:val="20"/>
          <w:szCs w:val="20"/>
        </w:rPr>
        <w:t xml:space="preserve">, </w:t>
      </w:r>
      <w:r w:rsidR="00461E79">
        <w:rPr>
          <w:rFonts w:ascii="Garamond" w:hAnsi="Garamond" w:cstheme="majorHAnsi"/>
          <w:sz w:val="20"/>
          <w:szCs w:val="20"/>
        </w:rPr>
        <w:t xml:space="preserve">Harvard: </w:t>
      </w:r>
      <w:r w:rsidR="003D6832" w:rsidRPr="009E3057">
        <w:rPr>
          <w:rFonts w:ascii="Garamond" w:hAnsi="Garamond" w:cstheme="majorHAnsi"/>
          <w:sz w:val="20"/>
          <w:szCs w:val="20"/>
        </w:rPr>
        <w:t>Harvard University Press.</w:t>
      </w:r>
    </w:p>
    <w:p w14:paraId="4006BD98" w14:textId="17EF928E" w:rsidR="0004540D" w:rsidRPr="009E3057" w:rsidRDefault="0004540D"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Emmet,</w:t>
      </w:r>
      <w:r w:rsidR="0068764B" w:rsidRPr="009E3057">
        <w:rPr>
          <w:rFonts w:ascii="Garamond" w:hAnsi="Garamond" w:cstheme="majorHAnsi"/>
          <w:sz w:val="20"/>
          <w:szCs w:val="20"/>
        </w:rPr>
        <w:t xml:space="preserve"> Dorothy</w:t>
      </w:r>
      <w:r w:rsidR="00461E79">
        <w:rPr>
          <w:rFonts w:ascii="Garamond" w:hAnsi="Garamond" w:cstheme="majorHAnsi"/>
          <w:sz w:val="20"/>
          <w:szCs w:val="20"/>
        </w:rPr>
        <w:t xml:space="preserve"> 1945</w:t>
      </w:r>
      <w:r w:rsidR="000C373C" w:rsidRPr="009E3057">
        <w:rPr>
          <w:rFonts w:ascii="Garamond" w:hAnsi="Garamond" w:cstheme="majorHAnsi"/>
          <w:sz w:val="20"/>
          <w:szCs w:val="20"/>
        </w:rPr>
        <w:t xml:space="preserve">, </w:t>
      </w:r>
      <w:r w:rsidR="000C373C" w:rsidRPr="009E3057">
        <w:rPr>
          <w:rFonts w:ascii="Garamond" w:hAnsi="Garamond" w:cstheme="majorHAnsi"/>
          <w:i/>
          <w:iCs/>
          <w:sz w:val="20"/>
          <w:szCs w:val="20"/>
        </w:rPr>
        <w:t>The Nature of Metaphysical Thinking</w:t>
      </w:r>
      <w:r w:rsidR="001564D0" w:rsidRPr="009E3057">
        <w:rPr>
          <w:rFonts w:ascii="Garamond" w:hAnsi="Garamond" w:cstheme="majorHAnsi"/>
          <w:sz w:val="20"/>
          <w:szCs w:val="20"/>
        </w:rPr>
        <w:t>, New York: St Martin’s Press, 1945</w:t>
      </w:r>
    </w:p>
    <w:p w14:paraId="0FE3A4BA" w14:textId="2BA46F19" w:rsidR="000C373C" w:rsidRPr="009E3057" w:rsidRDefault="001564D0"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sidR="00461E79">
        <w:rPr>
          <w:rFonts w:ascii="Garamond" w:hAnsi="Garamond" w:cstheme="majorHAnsi"/>
          <w:sz w:val="20"/>
          <w:szCs w:val="20"/>
        </w:rPr>
        <w:t xml:space="preserve">1948, </w:t>
      </w:r>
      <w:r w:rsidR="000C373C" w:rsidRPr="009E3057">
        <w:rPr>
          <w:rFonts w:ascii="Garamond" w:hAnsi="Garamond" w:cstheme="majorHAnsi"/>
          <w:sz w:val="20"/>
          <w:szCs w:val="20"/>
        </w:rPr>
        <w:t>‘The Choice of a World Outlook’</w:t>
      </w:r>
      <w:r w:rsidRPr="009E3057">
        <w:rPr>
          <w:rFonts w:ascii="Garamond" w:hAnsi="Garamond" w:cstheme="majorHAnsi"/>
          <w:sz w:val="20"/>
          <w:szCs w:val="20"/>
        </w:rPr>
        <w:t xml:space="preserve">, </w:t>
      </w:r>
      <w:r w:rsidRPr="009E3057">
        <w:rPr>
          <w:rFonts w:ascii="Garamond" w:hAnsi="Garamond" w:cstheme="majorHAnsi"/>
          <w:i/>
          <w:iCs/>
          <w:sz w:val="20"/>
          <w:szCs w:val="20"/>
        </w:rPr>
        <w:t xml:space="preserve">Philosophy </w:t>
      </w:r>
      <w:r w:rsidRPr="009E3057">
        <w:rPr>
          <w:rFonts w:ascii="Garamond" w:hAnsi="Garamond" w:cstheme="majorHAnsi"/>
          <w:sz w:val="20"/>
          <w:szCs w:val="20"/>
        </w:rPr>
        <w:t>23:86, pp. 208-226.</w:t>
      </w:r>
    </w:p>
    <w:p w14:paraId="70B97AB6" w14:textId="387BB3C0" w:rsidR="00C96F18" w:rsidRPr="009E3057" w:rsidRDefault="00C96F18"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Frege, G</w:t>
      </w:r>
      <w:r w:rsidR="00461E79">
        <w:rPr>
          <w:rFonts w:ascii="Garamond" w:hAnsi="Garamond" w:cstheme="majorHAnsi"/>
          <w:sz w:val="20"/>
          <w:szCs w:val="20"/>
        </w:rPr>
        <w:t>. 1956</w:t>
      </w:r>
      <w:r w:rsidRPr="009E3057">
        <w:rPr>
          <w:rFonts w:ascii="Garamond" w:hAnsi="Garamond" w:cstheme="majorHAnsi"/>
          <w:sz w:val="20"/>
          <w:szCs w:val="20"/>
        </w:rPr>
        <w:t xml:space="preserve">, ‘The Thought: A Logical Enquiry’, </w:t>
      </w:r>
      <w:r w:rsidRPr="009E3057">
        <w:rPr>
          <w:rFonts w:ascii="Garamond" w:hAnsi="Garamond" w:cstheme="majorHAnsi"/>
          <w:i/>
          <w:iCs/>
          <w:sz w:val="20"/>
          <w:szCs w:val="20"/>
        </w:rPr>
        <w:t>Mind</w:t>
      </w:r>
      <w:r w:rsidR="001564D0" w:rsidRPr="009E3057">
        <w:rPr>
          <w:rFonts w:ascii="Garamond" w:hAnsi="Garamond" w:cstheme="majorHAnsi"/>
          <w:i/>
          <w:iCs/>
          <w:sz w:val="20"/>
          <w:szCs w:val="20"/>
        </w:rPr>
        <w:t xml:space="preserve"> </w:t>
      </w:r>
      <w:r w:rsidR="001564D0" w:rsidRPr="009E3057">
        <w:rPr>
          <w:rFonts w:ascii="Garamond" w:hAnsi="Garamond" w:cstheme="majorHAnsi"/>
          <w:sz w:val="20"/>
          <w:szCs w:val="20"/>
        </w:rPr>
        <w:t>65: 259, pp. 289-311</w:t>
      </w:r>
    </w:p>
    <w:p w14:paraId="39A3682B" w14:textId="464089C5" w:rsidR="00C11DDC" w:rsidRPr="007C58CA" w:rsidRDefault="00C11DDC" w:rsidP="007C58CA">
      <w:pPr>
        <w:spacing w:line="360" w:lineRule="auto"/>
        <w:ind w:left="567" w:hanging="567"/>
        <w:jc w:val="both"/>
        <w:rPr>
          <w:rFonts w:ascii="Garamond" w:hAnsi="Garamond" w:cstheme="majorHAnsi"/>
          <w:sz w:val="20"/>
          <w:szCs w:val="20"/>
        </w:rPr>
      </w:pPr>
      <w:r>
        <w:rPr>
          <w:rFonts w:ascii="Garamond" w:hAnsi="Garamond" w:cstheme="majorHAnsi"/>
          <w:sz w:val="20"/>
          <w:szCs w:val="20"/>
        </w:rPr>
        <w:t xml:space="preserve">Hume, </w:t>
      </w:r>
      <w:r w:rsidR="007C58CA">
        <w:rPr>
          <w:rFonts w:ascii="Garamond" w:hAnsi="Garamond" w:cstheme="majorHAnsi"/>
          <w:sz w:val="20"/>
          <w:szCs w:val="20"/>
        </w:rPr>
        <w:t>David</w:t>
      </w:r>
      <w:r w:rsidR="00461E79">
        <w:rPr>
          <w:rFonts w:ascii="Garamond" w:hAnsi="Garamond" w:cstheme="majorHAnsi"/>
          <w:sz w:val="20"/>
          <w:szCs w:val="20"/>
        </w:rPr>
        <w:t xml:space="preserve"> </w:t>
      </w:r>
      <w:r w:rsidR="00461E79">
        <w:rPr>
          <w:rFonts w:ascii="Garamond" w:hAnsi="Garamond" w:cstheme="majorHAnsi"/>
          <w:sz w:val="20"/>
          <w:szCs w:val="20"/>
        </w:rPr>
        <w:t>1739/</w:t>
      </w:r>
      <w:r w:rsidR="00461E79" w:rsidRPr="007C58CA">
        <w:rPr>
          <w:rFonts w:ascii="Garamond" w:hAnsi="Garamond" w:cstheme="majorHAnsi"/>
          <w:sz w:val="20"/>
          <w:szCs w:val="20"/>
        </w:rPr>
        <w:t>2000</w:t>
      </w:r>
      <w:r w:rsidR="007C58CA">
        <w:rPr>
          <w:rFonts w:ascii="Garamond" w:hAnsi="Garamond" w:cstheme="majorHAnsi"/>
          <w:sz w:val="20"/>
          <w:szCs w:val="20"/>
        </w:rPr>
        <w:t xml:space="preserve">, </w:t>
      </w:r>
      <w:r w:rsidR="007C58CA" w:rsidRPr="007C58CA">
        <w:rPr>
          <w:rFonts w:ascii="Garamond" w:hAnsi="Garamond" w:cstheme="majorHAnsi"/>
          <w:i/>
          <w:iCs/>
          <w:sz w:val="20"/>
          <w:szCs w:val="20"/>
        </w:rPr>
        <w:t>Treatise of Human Nature</w:t>
      </w:r>
      <w:r w:rsidR="007C58CA">
        <w:rPr>
          <w:rFonts w:ascii="Garamond" w:hAnsi="Garamond" w:cstheme="majorHAnsi"/>
          <w:sz w:val="20"/>
          <w:szCs w:val="20"/>
        </w:rPr>
        <w:t xml:space="preserve">, </w:t>
      </w:r>
      <w:r w:rsidR="007C58CA" w:rsidRPr="007C58CA">
        <w:rPr>
          <w:rFonts w:ascii="Garamond" w:hAnsi="Garamond" w:cstheme="majorHAnsi"/>
          <w:sz w:val="20"/>
          <w:szCs w:val="20"/>
        </w:rPr>
        <w:t>edited by David Fate Norton and Mary J. Norton, Oxford: Oxford University Press</w:t>
      </w:r>
      <w:r w:rsidR="007C58CA">
        <w:rPr>
          <w:rFonts w:ascii="Garamond" w:hAnsi="Garamond" w:cstheme="majorHAnsi"/>
          <w:sz w:val="20"/>
          <w:szCs w:val="20"/>
        </w:rPr>
        <w:t>.</w:t>
      </w:r>
    </w:p>
    <w:p w14:paraId="18EDA2C0" w14:textId="3A17C7E9" w:rsidR="005862EB" w:rsidRPr="009E3057" w:rsidRDefault="005862EB" w:rsidP="00475DB2">
      <w:pPr>
        <w:spacing w:line="360" w:lineRule="auto"/>
        <w:ind w:left="567" w:hanging="567"/>
        <w:jc w:val="both"/>
        <w:rPr>
          <w:rFonts w:ascii="Garamond" w:hAnsi="Garamond" w:cstheme="majorHAnsi"/>
          <w:sz w:val="20"/>
          <w:szCs w:val="20"/>
        </w:rPr>
      </w:pPr>
      <w:proofErr w:type="spellStart"/>
      <w:r w:rsidRPr="009E3057">
        <w:rPr>
          <w:rFonts w:ascii="Garamond" w:hAnsi="Garamond" w:cstheme="majorHAnsi"/>
          <w:sz w:val="20"/>
          <w:szCs w:val="20"/>
        </w:rPr>
        <w:t>Kuusela</w:t>
      </w:r>
      <w:proofErr w:type="spellEnd"/>
      <w:r w:rsidRPr="009E3057">
        <w:rPr>
          <w:rFonts w:ascii="Garamond" w:hAnsi="Garamond" w:cstheme="majorHAnsi"/>
          <w:sz w:val="20"/>
          <w:szCs w:val="20"/>
        </w:rPr>
        <w:t>, Oskari</w:t>
      </w:r>
      <w:r w:rsidR="00461E79">
        <w:rPr>
          <w:rFonts w:ascii="Garamond" w:hAnsi="Garamond" w:cstheme="majorHAnsi"/>
          <w:sz w:val="20"/>
          <w:szCs w:val="20"/>
        </w:rPr>
        <w:t xml:space="preserve"> 2008</w:t>
      </w:r>
      <w:r w:rsidRPr="009E3057">
        <w:rPr>
          <w:rFonts w:ascii="Garamond" w:hAnsi="Garamond" w:cstheme="majorHAnsi"/>
          <w:sz w:val="20"/>
          <w:szCs w:val="20"/>
        </w:rPr>
        <w:t xml:space="preserve">, </w:t>
      </w:r>
      <w:r w:rsidRPr="009E3057">
        <w:rPr>
          <w:rFonts w:ascii="Garamond" w:hAnsi="Garamond" w:cstheme="majorHAnsi"/>
          <w:i/>
          <w:iCs/>
          <w:sz w:val="20"/>
          <w:szCs w:val="20"/>
        </w:rPr>
        <w:t>The Struggle Against Dogmatism</w:t>
      </w:r>
      <w:r w:rsidR="001564D0" w:rsidRPr="009E3057">
        <w:rPr>
          <w:rFonts w:ascii="Garamond" w:hAnsi="Garamond" w:cstheme="majorHAnsi"/>
          <w:i/>
          <w:iCs/>
          <w:sz w:val="20"/>
          <w:szCs w:val="20"/>
        </w:rPr>
        <w:t>: Wittgenstein and the Concept of Philosophy</w:t>
      </w:r>
      <w:r w:rsidR="001564D0" w:rsidRPr="009E3057">
        <w:rPr>
          <w:rFonts w:ascii="Garamond" w:hAnsi="Garamond" w:cstheme="majorHAnsi"/>
          <w:sz w:val="20"/>
          <w:szCs w:val="20"/>
        </w:rPr>
        <w:t>, Harvard: Harvard University Press.</w:t>
      </w:r>
    </w:p>
    <w:p w14:paraId="1BBC37D0" w14:textId="62832CE2" w:rsidR="00CF5CAF" w:rsidRPr="009E3057" w:rsidRDefault="00CF5CAF"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 xml:space="preserve">Mac </w:t>
      </w:r>
      <w:proofErr w:type="spellStart"/>
      <w:r w:rsidRPr="009E3057">
        <w:rPr>
          <w:rFonts w:ascii="Garamond" w:hAnsi="Garamond" w:cstheme="majorHAnsi"/>
          <w:sz w:val="20"/>
          <w:szCs w:val="20"/>
        </w:rPr>
        <w:t>Cumhaill</w:t>
      </w:r>
      <w:proofErr w:type="spellEnd"/>
      <w:r w:rsidRPr="009E3057">
        <w:rPr>
          <w:rFonts w:ascii="Garamond" w:hAnsi="Garamond" w:cstheme="majorHAnsi"/>
          <w:sz w:val="20"/>
          <w:szCs w:val="20"/>
        </w:rPr>
        <w:t>, Clare and Rachael Wiseman</w:t>
      </w:r>
      <w:r w:rsidR="00461E79">
        <w:rPr>
          <w:rFonts w:ascii="Garamond" w:hAnsi="Garamond" w:cstheme="majorHAnsi"/>
          <w:sz w:val="20"/>
          <w:szCs w:val="20"/>
        </w:rPr>
        <w:t xml:space="preserve"> 2022</w:t>
      </w:r>
      <w:r w:rsidRPr="009E3057">
        <w:rPr>
          <w:rFonts w:ascii="Garamond" w:hAnsi="Garamond" w:cstheme="majorHAnsi"/>
          <w:sz w:val="20"/>
          <w:szCs w:val="20"/>
        </w:rPr>
        <w:t xml:space="preserve">, </w:t>
      </w:r>
      <w:r w:rsidRPr="009E3057">
        <w:rPr>
          <w:rFonts w:ascii="Garamond" w:hAnsi="Garamond" w:cstheme="majorHAnsi"/>
          <w:i/>
          <w:iCs/>
          <w:sz w:val="20"/>
          <w:szCs w:val="20"/>
        </w:rPr>
        <w:t>Metaphysical Animals: How Four Women Brought Philosophy Back to Life</w:t>
      </w:r>
      <w:r w:rsidR="001564D0" w:rsidRPr="009E3057">
        <w:rPr>
          <w:rFonts w:ascii="Garamond" w:hAnsi="Garamond" w:cstheme="majorHAnsi"/>
          <w:sz w:val="20"/>
          <w:szCs w:val="20"/>
        </w:rPr>
        <w:t xml:space="preserve">, London: </w:t>
      </w:r>
      <w:proofErr w:type="spellStart"/>
      <w:r w:rsidRPr="009E3057">
        <w:rPr>
          <w:rFonts w:ascii="Garamond" w:hAnsi="Garamond" w:cstheme="majorHAnsi"/>
          <w:sz w:val="20"/>
          <w:szCs w:val="20"/>
        </w:rPr>
        <w:t>Chatto</w:t>
      </w:r>
      <w:proofErr w:type="spellEnd"/>
      <w:r w:rsidRPr="009E3057">
        <w:rPr>
          <w:rFonts w:ascii="Garamond" w:hAnsi="Garamond" w:cstheme="majorHAnsi"/>
          <w:i/>
          <w:iCs/>
          <w:sz w:val="20"/>
          <w:szCs w:val="20"/>
        </w:rPr>
        <w:t>.</w:t>
      </w:r>
    </w:p>
    <w:p w14:paraId="5C1902BF" w14:textId="64444843" w:rsidR="0004540D" w:rsidRDefault="0004540D"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MacKinnon,</w:t>
      </w:r>
      <w:r w:rsidR="0068764B" w:rsidRPr="009E3057">
        <w:rPr>
          <w:rFonts w:ascii="Garamond" w:hAnsi="Garamond" w:cstheme="majorHAnsi"/>
          <w:sz w:val="20"/>
          <w:szCs w:val="20"/>
        </w:rPr>
        <w:t xml:space="preserve"> Donald</w:t>
      </w:r>
      <w:r w:rsidR="00461E79">
        <w:rPr>
          <w:rFonts w:ascii="Garamond" w:hAnsi="Garamond" w:cstheme="majorHAnsi"/>
          <w:sz w:val="20"/>
          <w:szCs w:val="20"/>
        </w:rPr>
        <w:t xml:space="preserve"> 1948, </w:t>
      </w:r>
      <w:r w:rsidR="000C373C" w:rsidRPr="009E3057">
        <w:rPr>
          <w:rFonts w:ascii="Garamond" w:hAnsi="Garamond" w:cstheme="majorHAnsi"/>
          <w:sz w:val="20"/>
          <w:szCs w:val="20"/>
        </w:rPr>
        <w:t xml:space="preserve">‘And the Son of Man that Thou </w:t>
      </w:r>
      <w:proofErr w:type="spellStart"/>
      <w:r w:rsidR="000C373C" w:rsidRPr="009E3057">
        <w:rPr>
          <w:rFonts w:ascii="Garamond" w:hAnsi="Garamond" w:cstheme="majorHAnsi"/>
          <w:sz w:val="20"/>
          <w:szCs w:val="20"/>
        </w:rPr>
        <w:t>Visitest</w:t>
      </w:r>
      <w:proofErr w:type="spellEnd"/>
      <w:r w:rsidR="000C373C" w:rsidRPr="009E3057">
        <w:rPr>
          <w:rFonts w:ascii="Garamond" w:hAnsi="Garamond" w:cstheme="majorHAnsi"/>
          <w:sz w:val="20"/>
          <w:szCs w:val="20"/>
        </w:rPr>
        <w:t xml:space="preserve"> Him: Part 2’</w:t>
      </w:r>
      <w:r w:rsidR="001564D0" w:rsidRPr="009E3057">
        <w:rPr>
          <w:rFonts w:ascii="Garamond" w:hAnsi="Garamond" w:cstheme="majorHAnsi"/>
          <w:sz w:val="20"/>
          <w:szCs w:val="20"/>
        </w:rPr>
        <w:t xml:space="preserve">, </w:t>
      </w:r>
      <w:r w:rsidR="001564D0" w:rsidRPr="009E3057">
        <w:rPr>
          <w:rFonts w:ascii="Garamond" w:hAnsi="Garamond" w:cstheme="majorHAnsi"/>
          <w:i/>
          <w:iCs/>
          <w:sz w:val="20"/>
          <w:szCs w:val="20"/>
        </w:rPr>
        <w:t>Christendom</w:t>
      </w:r>
      <w:r w:rsidR="001564D0" w:rsidRPr="009E3057">
        <w:rPr>
          <w:rFonts w:ascii="Garamond" w:hAnsi="Garamond" w:cstheme="majorHAnsi"/>
          <w:sz w:val="20"/>
          <w:szCs w:val="20"/>
        </w:rPr>
        <w:t>, 1948, pp. 260-72.</w:t>
      </w:r>
    </w:p>
    <w:p w14:paraId="66F8A3F4" w14:textId="5E46CFF9" w:rsidR="00983F38" w:rsidRPr="00983F38" w:rsidRDefault="00983F38" w:rsidP="00475DB2">
      <w:pPr>
        <w:spacing w:line="360" w:lineRule="auto"/>
        <w:ind w:left="567" w:hanging="567"/>
        <w:jc w:val="both"/>
        <w:rPr>
          <w:rFonts w:ascii="Garamond" w:hAnsi="Garamond" w:cstheme="majorHAnsi"/>
          <w:sz w:val="20"/>
          <w:szCs w:val="20"/>
        </w:rPr>
      </w:pPr>
      <w:r>
        <w:rPr>
          <w:rFonts w:ascii="Garamond" w:hAnsi="Garamond" w:cstheme="majorHAnsi"/>
          <w:sz w:val="20"/>
          <w:szCs w:val="20"/>
        </w:rPr>
        <w:t>__</w:t>
      </w:r>
      <w:r w:rsidR="00461E79">
        <w:rPr>
          <w:rFonts w:ascii="Garamond" w:hAnsi="Garamond" w:cstheme="majorHAnsi"/>
          <w:sz w:val="20"/>
          <w:szCs w:val="20"/>
        </w:rPr>
        <w:t>1974</w:t>
      </w:r>
      <w:r>
        <w:rPr>
          <w:rFonts w:ascii="Garamond" w:hAnsi="Garamond" w:cstheme="majorHAnsi"/>
          <w:sz w:val="20"/>
          <w:szCs w:val="20"/>
        </w:rPr>
        <w:t xml:space="preserve">, </w:t>
      </w:r>
      <w:r>
        <w:rPr>
          <w:rFonts w:ascii="Garamond" w:hAnsi="Garamond" w:cstheme="majorHAnsi"/>
          <w:i/>
          <w:iCs/>
          <w:sz w:val="20"/>
          <w:szCs w:val="20"/>
        </w:rPr>
        <w:t>The Problem of Metaphysics</w:t>
      </w:r>
      <w:r>
        <w:rPr>
          <w:rFonts w:ascii="Garamond" w:hAnsi="Garamond" w:cstheme="majorHAnsi"/>
          <w:sz w:val="20"/>
          <w:szCs w:val="20"/>
        </w:rPr>
        <w:t xml:space="preserve">, </w:t>
      </w:r>
      <w:r w:rsidR="00461E79">
        <w:rPr>
          <w:rFonts w:ascii="Garamond" w:hAnsi="Garamond" w:cstheme="majorHAnsi"/>
          <w:sz w:val="20"/>
          <w:szCs w:val="20"/>
        </w:rPr>
        <w:t>Cambridge: Cambridge University Press.</w:t>
      </w:r>
    </w:p>
    <w:p w14:paraId="67EF3F2A" w14:textId="45906C6F" w:rsidR="003164E4" w:rsidRPr="009E3057" w:rsidRDefault="003164E4"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Moore, A. W.</w:t>
      </w:r>
      <w:r w:rsidR="00461E79">
        <w:rPr>
          <w:rFonts w:ascii="Garamond" w:hAnsi="Garamond" w:cstheme="majorHAnsi"/>
          <w:sz w:val="20"/>
          <w:szCs w:val="20"/>
        </w:rPr>
        <w:t xml:space="preserve"> 2015</w:t>
      </w:r>
      <w:r w:rsidRPr="009E3057">
        <w:rPr>
          <w:rFonts w:ascii="Garamond" w:hAnsi="Garamond" w:cstheme="majorHAnsi"/>
          <w:sz w:val="20"/>
          <w:szCs w:val="20"/>
        </w:rPr>
        <w:t xml:space="preserve">, </w:t>
      </w:r>
      <w:r w:rsidRPr="009E3057">
        <w:rPr>
          <w:rFonts w:ascii="Garamond" w:hAnsi="Garamond" w:cstheme="majorHAnsi"/>
          <w:i/>
          <w:iCs/>
          <w:sz w:val="20"/>
          <w:szCs w:val="20"/>
        </w:rPr>
        <w:t>The Evolution of Modern Metaphysics</w:t>
      </w:r>
      <w:r w:rsidR="001564D0" w:rsidRPr="009E3057">
        <w:rPr>
          <w:rFonts w:ascii="Garamond" w:hAnsi="Garamond" w:cstheme="majorHAnsi"/>
          <w:i/>
          <w:iCs/>
          <w:sz w:val="20"/>
          <w:szCs w:val="20"/>
        </w:rPr>
        <w:t>: Making Sense of Things</w:t>
      </w:r>
      <w:r w:rsidR="001564D0" w:rsidRPr="009E3057">
        <w:rPr>
          <w:rFonts w:ascii="Garamond" w:hAnsi="Garamond" w:cstheme="majorHAnsi"/>
          <w:sz w:val="20"/>
          <w:szCs w:val="20"/>
        </w:rPr>
        <w:t>, Cambridge: Cambridge University Press</w:t>
      </w:r>
      <w:r w:rsidR="00461E79">
        <w:rPr>
          <w:rFonts w:ascii="Garamond" w:hAnsi="Garamond" w:cstheme="majorHAnsi"/>
          <w:sz w:val="20"/>
          <w:szCs w:val="20"/>
        </w:rPr>
        <w:t>.</w:t>
      </w:r>
    </w:p>
    <w:p w14:paraId="48CA75D2" w14:textId="0D5BAC0E" w:rsidR="0004540D" w:rsidRPr="009E3057" w:rsidRDefault="0004540D"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Price</w:t>
      </w:r>
      <w:r w:rsidR="0068764B" w:rsidRPr="009E3057">
        <w:rPr>
          <w:rFonts w:ascii="Garamond" w:hAnsi="Garamond" w:cstheme="majorHAnsi"/>
          <w:sz w:val="20"/>
          <w:szCs w:val="20"/>
        </w:rPr>
        <w:t>, H. H.</w:t>
      </w:r>
      <w:r w:rsidR="00461E79">
        <w:rPr>
          <w:rFonts w:ascii="Garamond" w:hAnsi="Garamond" w:cstheme="majorHAnsi"/>
          <w:sz w:val="20"/>
          <w:szCs w:val="20"/>
        </w:rPr>
        <w:t xml:space="preserve"> 1945</w:t>
      </w:r>
      <w:r w:rsidR="0068764B" w:rsidRPr="009E3057">
        <w:rPr>
          <w:rFonts w:ascii="Garamond" w:hAnsi="Garamond" w:cstheme="majorHAnsi"/>
          <w:sz w:val="20"/>
          <w:szCs w:val="20"/>
        </w:rPr>
        <w:t>, ‘Clarity is not Enough’</w:t>
      </w:r>
      <w:r w:rsidR="001564D0" w:rsidRPr="009E3057">
        <w:rPr>
          <w:rFonts w:ascii="Garamond" w:hAnsi="Garamond" w:cstheme="majorHAnsi"/>
          <w:sz w:val="20"/>
          <w:szCs w:val="20"/>
        </w:rPr>
        <w:t xml:space="preserve">, </w:t>
      </w:r>
      <w:r w:rsidR="001564D0" w:rsidRPr="009E3057">
        <w:rPr>
          <w:rFonts w:ascii="Garamond" w:hAnsi="Garamond" w:cstheme="majorHAnsi"/>
          <w:i/>
          <w:iCs/>
          <w:sz w:val="20"/>
          <w:szCs w:val="20"/>
        </w:rPr>
        <w:t>Aristotelian Society Supplementary Volume</w:t>
      </w:r>
      <w:r w:rsidR="001564D0" w:rsidRPr="009E3057">
        <w:rPr>
          <w:rFonts w:ascii="Garamond" w:hAnsi="Garamond" w:cstheme="majorHAnsi"/>
          <w:sz w:val="20"/>
          <w:szCs w:val="20"/>
        </w:rPr>
        <w:t>, 19:1, pp. 1-31.</w:t>
      </w:r>
    </w:p>
    <w:p w14:paraId="03D5BA94" w14:textId="1AE84D82" w:rsidR="005862EB" w:rsidRPr="009E3057" w:rsidRDefault="005862EB" w:rsidP="00475DB2">
      <w:pPr>
        <w:spacing w:line="360" w:lineRule="auto"/>
        <w:ind w:left="567" w:hanging="567"/>
        <w:jc w:val="both"/>
        <w:rPr>
          <w:rFonts w:ascii="Garamond" w:hAnsi="Garamond" w:cstheme="majorHAnsi"/>
          <w:sz w:val="20"/>
          <w:szCs w:val="20"/>
        </w:rPr>
      </w:pPr>
      <w:proofErr w:type="spellStart"/>
      <w:r w:rsidRPr="009E3057">
        <w:rPr>
          <w:rFonts w:ascii="Garamond" w:hAnsi="Garamond" w:cstheme="majorHAnsi"/>
          <w:sz w:val="20"/>
          <w:szCs w:val="20"/>
        </w:rPr>
        <w:t>Teichmann</w:t>
      </w:r>
      <w:proofErr w:type="spellEnd"/>
      <w:r w:rsidRPr="009E3057">
        <w:rPr>
          <w:rFonts w:ascii="Garamond" w:hAnsi="Garamond" w:cstheme="majorHAnsi"/>
          <w:sz w:val="20"/>
          <w:szCs w:val="20"/>
        </w:rPr>
        <w:t xml:space="preserve">, </w:t>
      </w:r>
      <w:r w:rsidR="001564D0" w:rsidRPr="009E3057">
        <w:rPr>
          <w:rFonts w:ascii="Garamond" w:hAnsi="Garamond" w:cstheme="majorHAnsi"/>
          <w:sz w:val="20"/>
          <w:szCs w:val="20"/>
        </w:rPr>
        <w:t>Roger</w:t>
      </w:r>
      <w:r w:rsidR="00461E79">
        <w:rPr>
          <w:rFonts w:ascii="Garamond" w:hAnsi="Garamond" w:cstheme="majorHAnsi"/>
          <w:sz w:val="20"/>
          <w:szCs w:val="20"/>
        </w:rPr>
        <w:t xml:space="preserve"> 2022</w:t>
      </w:r>
      <w:r w:rsidR="001564D0" w:rsidRPr="009E3057">
        <w:rPr>
          <w:rFonts w:ascii="Garamond" w:hAnsi="Garamond" w:cstheme="majorHAnsi"/>
          <w:sz w:val="20"/>
          <w:szCs w:val="20"/>
        </w:rPr>
        <w:t xml:space="preserve">, </w:t>
      </w:r>
      <w:r w:rsidRPr="009E3057">
        <w:rPr>
          <w:rFonts w:ascii="Garamond" w:hAnsi="Garamond" w:cstheme="majorHAnsi"/>
          <w:sz w:val="20"/>
          <w:szCs w:val="20"/>
        </w:rPr>
        <w:t xml:space="preserve">‘Metaphysics and Modals’ in </w:t>
      </w:r>
      <w:r w:rsidR="00461E79">
        <w:rPr>
          <w:rFonts w:ascii="Garamond" w:hAnsi="Garamond" w:cstheme="majorHAnsi"/>
          <w:sz w:val="20"/>
          <w:szCs w:val="20"/>
        </w:rPr>
        <w:t xml:space="preserve">Adrian </w:t>
      </w:r>
      <w:r w:rsidRPr="009E3057">
        <w:rPr>
          <w:rFonts w:ascii="Garamond" w:hAnsi="Garamond" w:cstheme="majorHAnsi"/>
          <w:sz w:val="20"/>
          <w:szCs w:val="20"/>
        </w:rPr>
        <w:t xml:space="preserve">Haddock and </w:t>
      </w:r>
      <w:r w:rsidR="00461E79">
        <w:rPr>
          <w:rFonts w:ascii="Garamond" w:hAnsi="Garamond" w:cstheme="majorHAnsi"/>
          <w:sz w:val="20"/>
          <w:szCs w:val="20"/>
        </w:rPr>
        <w:t xml:space="preserve">Rachael </w:t>
      </w:r>
      <w:r w:rsidRPr="009E3057">
        <w:rPr>
          <w:rFonts w:ascii="Garamond" w:hAnsi="Garamond" w:cstheme="majorHAnsi"/>
          <w:sz w:val="20"/>
          <w:szCs w:val="20"/>
        </w:rPr>
        <w:t xml:space="preserve">Wiseman (eds), </w:t>
      </w:r>
      <w:r w:rsidRPr="009E3057">
        <w:rPr>
          <w:rFonts w:ascii="Garamond" w:hAnsi="Garamond" w:cstheme="majorHAnsi"/>
          <w:i/>
          <w:iCs/>
          <w:sz w:val="20"/>
          <w:szCs w:val="20"/>
        </w:rPr>
        <w:t xml:space="preserve">The </w:t>
      </w:r>
      <w:proofErr w:type="spellStart"/>
      <w:r w:rsidRPr="009E3057">
        <w:rPr>
          <w:rFonts w:ascii="Garamond" w:hAnsi="Garamond" w:cstheme="majorHAnsi"/>
          <w:i/>
          <w:iCs/>
          <w:sz w:val="20"/>
          <w:szCs w:val="20"/>
        </w:rPr>
        <w:t>Anscombean</w:t>
      </w:r>
      <w:proofErr w:type="spellEnd"/>
      <w:r w:rsidRPr="009E3057">
        <w:rPr>
          <w:rFonts w:ascii="Garamond" w:hAnsi="Garamond" w:cstheme="majorHAnsi"/>
          <w:i/>
          <w:iCs/>
          <w:sz w:val="20"/>
          <w:szCs w:val="20"/>
        </w:rPr>
        <w:t xml:space="preserve"> Mind</w:t>
      </w:r>
      <w:r w:rsidR="00461E79">
        <w:rPr>
          <w:rFonts w:ascii="Garamond" w:hAnsi="Garamond" w:cstheme="majorHAnsi"/>
          <w:sz w:val="20"/>
          <w:szCs w:val="20"/>
        </w:rPr>
        <w:t xml:space="preserve">, </w:t>
      </w:r>
      <w:proofErr w:type="spellStart"/>
      <w:proofErr w:type="gramStart"/>
      <w:r w:rsidR="00461E79">
        <w:rPr>
          <w:rFonts w:ascii="Garamond" w:hAnsi="Garamond" w:cstheme="majorHAnsi"/>
          <w:sz w:val="20"/>
          <w:szCs w:val="20"/>
        </w:rPr>
        <w:t>London:</w:t>
      </w:r>
      <w:r w:rsidRPr="009E3057">
        <w:rPr>
          <w:rFonts w:ascii="Garamond" w:hAnsi="Garamond" w:cstheme="majorHAnsi"/>
          <w:sz w:val="20"/>
          <w:szCs w:val="20"/>
        </w:rPr>
        <w:t>Routledge</w:t>
      </w:r>
      <w:proofErr w:type="spellEnd"/>
      <w:proofErr w:type="gramEnd"/>
      <w:r w:rsidR="00461E79">
        <w:rPr>
          <w:rFonts w:ascii="Garamond" w:hAnsi="Garamond" w:cstheme="majorHAnsi"/>
          <w:sz w:val="20"/>
          <w:szCs w:val="20"/>
        </w:rPr>
        <w:t>, pp. 174-86</w:t>
      </w:r>
      <w:r w:rsidRPr="009E3057">
        <w:rPr>
          <w:rFonts w:ascii="Garamond" w:hAnsi="Garamond" w:cstheme="majorHAnsi"/>
          <w:sz w:val="20"/>
          <w:szCs w:val="20"/>
        </w:rPr>
        <w:t>.</w:t>
      </w:r>
    </w:p>
    <w:p w14:paraId="3C2F74BE" w14:textId="50896F94" w:rsidR="004E05BD" w:rsidRDefault="00C73CD6" w:rsidP="004E05BD">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Wiseman, R</w:t>
      </w:r>
      <w:r w:rsidR="001564D0" w:rsidRPr="009E3057">
        <w:rPr>
          <w:rFonts w:ascii="Garamond" w:hAnsi="Garamond" w:cstheme="majorHAnsi"/>
          <w:sz w:val="20"/>
          <w:szCs w:val="20"/>
        </w:rPr>
        <w:t>achael</w:t>
      </w:r>
      <w:r w:rsidR="004E05BD">
        <w:rPr>
          <w:rFonts w:ascii="Garamond" w:hAnsi="Garamond" w:cstheme="majorHAnsi"/>
          <w:sz w:val="20"/>
          <w:szCs w:val="20"/>
        </w:rPr>
        <w:t xml:space="preserve"> </w:t>
      </w:r>
      <w:r w:rsidR="004E05BD">
        <w:rPr>
          <w:rFonts w:ascii="Garamond" w:hAnsi="Garamond" w:cstheme="majorHAnsi"/>
          <w:sz w:val="20"/>
          <w:szCs w:val="20"/>
        </w:rPr>
        <w:t>2017, ‘What am I and What am I Doing?</w:t>
      </w:r>
      <w:r w:rsidR="00461E79">
        <w:rPr>
          <w:rFonts w:ascii="Garamond" w:hAnsi="Garamond" w:cstheme="majorHAnsi"/>
          <w:sz w:val="20"/>
          <w:szCs w:val="20"/>
        </w:rPr>
        <w:t>’</w:t>
      </w:r>
      <w:r w:rsidR="004E05BD">
        <w:rPr>
          <w:rFonts w:ascii="Garamond" w:hAnsi="Garamond" w:cstheme="majorHAnsi"/>
          <w:sz w:val="20"/>
          <w:szCs w:val="20"/>
        </w:rPr>
        <w:t xml:space="preserve">, </w:t>
      </w:r>
      <w:r w:rsidR="004E05BD">
        <w:rPr>
          <w:rFonts w:ascii="Garamond" w:hAnsi="Garamond" w:cstheme="majorHAnsi"/>
          <w:i/>
          <w:iCs/>
          <w:sz w:val="20"/>
          <w:szCs w:val="20"/>
        </w:rPr>
        <w:t>Journal of Philosophy</w:t>
      </w:r>
      <w:r w:rsidR="00461E79">
        <w:rPr>
          <w:rFonts w:ascii="Garamond" w:hAnsi="Garamond" w:cstheme="majorHAnsi"/>
          <w:sz w:val="20"/>
          <w:szCs w:val="20"/>
        </w:rPr>
        <w:t>, 114: 10, pp. 536-50.</w:t>
      </w:r>
      <w:r w:rsidR="004E05BD">
        <w:rPr>
          <w:rFonts w:ascii="Garamond" w:hAnsi="Garamond" w:cstheme="majorHAnsi"/>
          <w:sz w:val="20"/>
          <w:szCs w:val="20"/>
        </w:rPr>
        <w:t xml:space="preserve"> </w:t>
      </w:r>
    </w:p>
    <w:p w14:paraId="0159F39D" w14:textId="5DA55EA5" w:rsidR="00D16A31" w:rsidRPr="009E3057" w:rsidRDefault="004E05BD" w:rsidP="004E05BD">
      <w:pPr>
        <w:spacing w:line="360" w:lineRule="auto"/>
        <w:ind w:left="567" w:hanging="567"/>
        <w:jc w:val="both"/>
        <w:rPr>
          <w:rFonts w:ascii="Garamond" w:hAnsi="Garamond" w:cstheme="majorHAnsi"/>
          <w:sz w:val="20"/>
          <w:szCs w:val="20"/>
        </w:rPr>
      </w:pPr>
      <w:r>
        <w:rPr>
          <w:rFonts w:ascii="Garamond" w:hAnsi="Garamond" w:cstheme="majorHAnsi"/>
          <w:sz w:val="20"/>
          <w:szCs w:val="20"/>
        </w:rPr>
        <w:t>__2020</w:t>
      </w:r>
      <w:r w:rsidR="001564D0" w:rsidRPr="009E3057">
        <w:rPr>
          <w:rFonts w:ascii="Garamond" w:hAnsi="Garamond" w:cstheme="majorHAnsi"/>
          <w:sz w:val="20"/>
          <w:szCs w:val="20"/>
        </w:rPr>
        <w:t>,</w:t>
      </w:r>
      <w:r w:rsidR="00C73CD6" w:rsidRPr="009E3057">
        <w:rPr>
          <w:rFonts w:ascii="Garamond" w:hAnsi="Garamond" w:cstheme="majorHAnsi"/>
          <w:sz w:val="20"/>
          <w:szCs w:val="20"/>
        </w:rPr>
        <w:t xml:space="preserve"> ‘</w:t>
      </w:r>
      <w:r w:rsidR="001564D0" w:rsidRPr="009E3057">
        <w:rPr>
          <w:rFonts w:ascii="Garamond" w:hAnsi="Garamond" w:cstheme="majorHAnsi"/>
          <w:sz w:val="20"/>
          <w:szCs w:val="20"/>
        </w:rPr>
        <w:t xml:space="preserve">Anscombe on </w:t>
      </w:r>
      <w:r w:rsidR="00C73CD6" w:rsidRPr="009E3057">
        <w:rPr>
          <w:rFonts w:ascii="Garamond" w:hAnsi="Garamond" w:cstheme="majorHAnsi"/>
          <w:sz w:val="20"/>
          <w:szCs w:val="20"/>
        </w:rPr>
        <w:t>Brute Facts and Human Affairs’</w:t>
      </w:r>
      <w:r w:rsidR="001564D0" w:rsidRPr="009E3057">
        <w:rPr>
          <w:rFonts w:ascii="Garamond" w:hAnsi="Garamond" w:cstheme="majorHAnsi"/>
          <w:sz w:val="20"/>
          <w:szCs w:val="20"/>
        </w:rPr>
        <w:t xml:space="preserve"> in </w:t>
      </w:r>
      <w:r w:rsidR="001564D0" w:rsidRPr="009E3057">
        <w:rPr>
          <w:rFonts w:ascii="Garamond" w:hAnsi="Garamond" w:cstheme="majorHAnsi"/>
          <w:i/>
          <w:iCs/>
          <w:sz w:val="20"/>
          <w:szCs w:val="20"/>
        </w:rPr>
        <w:t>Royal Institute of Philosophy Supplement</w:t>
      </w:r>
      <w:r w:rsidR="001564D0" w:rsidRPr="009E3057">
        <w:rPr>
          <w:rFonts w:ascii="Garamond" w:hAnsi="Garamond" w:cstheme="majorHAnsi"/>
          <w:sz w:val="20"/>
          <w:szCs w:val="20"/>
        </w:rPr>
        <w:t>, 87, pp. 85-99.</w:t>
      </w:r>
    </w:p>
    <w:p w14:paraId="2F8F83D0" w14:textId="47D782A0" w:rsidR="003164E4" w:rsidRPr="009E3057" w:rsidRDefault="003164E4"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Wittgenstein,</w:t>
      </w:r>
      <w:r w:rsidR="001564D0" w:rsidRPr="009E3057">
        <w:rPr>
          <w:rFonts w:ascii="Garamond" w:hAnsi="Garamond" w:cstheme="majorHAnsi"/>
          <w:sz w:val="20"/>
          <w:szCs w:val="20"/>
        </w:rPr>
        <w:t xml:space="preserve"> Ludwig</w:t>
      </w:r>
      <w:r w:rsidR="004E05BD">
        <w:rPr>
          <w:rFonts w:ascii="Garamond" w:hAnsi="Garamond" w:cstheme="majorHAnsi"/>
          <w:sz w:val="20"/>
          <w:szCs w:val="20"/>
        </w:rPr>
        <w:t xml:space="preserve"> </w:t>
      </w:r>
      <w:r w:rsidR="004E05BD">
        <w:rPr>
          <w:rFonts w:ascii="Garamond" w:hAnsi="Garamond" w:cstheme="majorHAnsi"/>
          <w:sz w:val="20"/>
          <w:szCs w:val="20"/>
        </w:rPr>
        <w:t>19</w:t>
      </w:r>
      <w:r w:rsidR="004E05BD" w:rsidRPr="009E3057">
        <w:rPr>
          <w:rFonts w:ascii="Garamond" w:hAnsi="Garamond" w:cstheme="majorHAnsi"/>
          <w:sz w:val="20"/>
          <w:szCs w:val="20"/>
        </w:rPr>
        <w:t>21</w:t>
      </w:r>
      <w:r w:rsidR="004E05BD">
        <w:rPr>
          <w:rFonts w:ascii="Garamond" w:hAnsi="Garamond" w:cstheme="majorHAnsi"/>
          <w:sz w:val="20"/>
          <w:szCs w:val="20"/>
        </w:rPr>
        <w:t>/2001</w:t>
      </w:r>
      <w:r w:rsidR="001564D0" w:rsidRPr="009E3057">
        <w:rPr>
          <w:rFonts w:ascii="Garamond" w:hAnsi="Garamond" w:cstheme="majorHAnsi"/>
          <w:sz w:val="20"/>
          <w:szCs w:val="20"/>
        </w:rPr>
        <w:t>,</w:t>
      </w:r>
      <w:r w:rsidR="004E05BD">
        <w:rPr>
          <w:rFonts w:ascii="Garamond" w:hAnsi="Garamond" w:cstheme="majorHAnsi"/>
          <w:sz w:val="20"/>
          <w:szCs w:val="20"/>
        </w:rPr>
        <w:t xml:space="preserve"> </w:t>
      </w:r>
      <w:proofErr w:type="spellStart"/>
      <w:r w:rsidRPr="009E3057">
        <w:rPr>
          <w:rFonts w:ascii="Garamond" w:hAnsi="Garamond" w:cstheme="majorHAnsi"/>
          <w:i/>
          <w:iCs/>
          <w:sz w:val="20"/>
          <w:szCs w:val="20"/>
        </w:rPr>
        <w:t>Tractatus</w:t>
      </w:r>
      <w:proofErr w:type="spellEnd"/>
      <w:r w:rsidR="001564D0" w:rsidRPr="009E3057">
        <w:rPr>
          <w:rFonts w:ascii="Garamond" w:hAnsi="Garamond" w:cstheme="majorHAnsi"/>
          <w:i/>
          <w:iCs/>
          <w:sz w:val="20"/>
          <w:szCs w:val="20"/>
        </w:rPr>
        <w:t xml:space="preserve"> Logico-</w:t>
      </w:r>
      <w:proofErr w:type="spellStart"/>
      <w:r w:rsidR="001564D0" w:rsidRPr="009E3057">
        <w:rPr>
          <w:rFonts w:ascii="Garamond" w:hAnsi="Garamond" w:cstheme="majorHAnsi"/>
          <w:i/>
          <w:iCs/>
          <w:sz w:val="20"/>
          <w:szCs w:val="20"/>
        </w:rPr>
        <w:t>Philosophicus</w:t>
      </w:r>
      <w:proofErr w:type="spellEnd"/>
      <w:r w:rsidR="001564D0" w:rsidRPr="009E3057">
        <w:rPr>
          <w:rFonts w:ascii="Garamond" w:hAnsi="Garamond" w:cstheme="majorHAnsi"/>
          <w:sz w:val="20"/>
          <w:szCs w:val="20"/>
        </w:rPr>
        <w:t xml:space="preserve">, </w:t>
      </w:r>
      <w:r w:rsidR="004E05BD">
        <w:rPr>
          <w:rFonts w:ascii="Garamond" w:hAnsi="Garamond" w:cstheme="majorHAnsi"/>
          <w:sz w:val="20"/>
          <w:szCs w:val="20"/>
        </w:rPr>
        <w:t xml:space="preserve">translated by D. F. Pears and B. F. McGuinness, </w:t>
      </w:r>
      <w:r w:rsidR="001564D0" w:rsidRPr="009E3057">
        <w:rPr>
          <w:rFonts w:ascii="Garamond" w:hAnsi="Garamond" w:cstheme="majorHAnsi"/>
          <w:sz w:val="20"/>
          <w:szCs w:val="20"/>
        </w:rPr>
        <w:t xml:space="preserve">London: Kegan </w:t>
      </w:r>
      <w:proofErr w:type="gramStart"/>
      <w:r w:rsidR="001564D0" w:rsidRPr="009E3057">
        <w:rPr>
          <w:rFonts w:ascii="Garamond" w:hAnsi="Garamond" w:cstheme="majorHAnsi"/>
          <w:sz w:val="20"/>
          <w:szCs w:val="20"/>
        </w:rPr>
        <w:t>Paul,.</w:t>
      </w:r>
      <w:proofErr w:type="gramEnd"/>
    </w:p>
    <w:p w14:paraId="43BEDE4B" w14:textId="739BF1DE" w:rsidR="003164E4" w:rsidRDefault="003164E4" w:rsidP="00475DB2">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sidR="004E05BD">
        <w:rPr>
          <w:rFonts w:ascii="Garamond" w:hAnsi="Garamond" w:cstheme="majorHAnsi"/>
          <w:sz w:val="20"/>
          <w:szCs w:val="20"/>
        </w:rPr>
        <w:t>1953</w:t>
      </w:r>
      <w:r w:rsidRPr="009E3057">
        <w:rPr>
          <w:rFonts w:ascii="Garamond" w:hAnsi="Garamond" w:cstheme="majorHAnsi"/>
          <w:sz w:val="20"/>
          <w:szCs w:val="20"/>
        </w:rPr>
        <w:t xml:space="preserve">, </w:t>
      </w:r>
      <w:r w:rsidRPr="009E3057">
        <w:rPr>
          <w:rFonts w:ascii="Garamond" w:hAnsi="Garamond" w:cstheme="majorHAnsi"/>
          <w:i/>
          <w:iCs/>
          <w:sz w:val="20"/>
          <w:szCs w:val="20"/>
        </w:rPr>
        <w:t>Philosophical Investigations</w:t>
      </w:r>
      <w:r w:rsidR="001564D0" w:rsidRPr="009E3057">
        <w:rPr>
          <w:rFonts w:ascii="Garamond" w:hAnsi="Garamond" w:cstheme="majorHAnsi"/>
          <w:sz w:val="20"/>
          <w:szCs w:val="20"/>
        </w:rPr>
        <w:t>, trans G. E. M. Anscombe, Basil Blackwell, 1953.</w:t>
      </w:r>
    </w:p>
    <w:p w14:paraId="595818A8" w14:textId="43678881" w:rsidR="00650109" w:rsidRDefault="00650109" w:rsidP="00475DB2">
      <w:pPr>
        <w:spacing w:line="360" w:lineRule="auto"/>
        <w:ind w:left="567" w:hanging="567"/>
        <w:jc w:val="both"/>
        <w:rPr>
          <w:rFonts w:ascii="Garamond" w:hAnsi="Garamond" w:cstheme="majorHAnsi"/>
          <w:sz w:val="20"/>
          <w:szCs w:val="20"/>
        </w:rPr>
      </w:pPr>
      <w:r>
        <w:rPr>
          <w:rFonts w:ascii="Garamond" w:hAnsi="Garamond" w:cstheme="majorHAnsi"/>
          <w:sz w:val="20"/>
          <w:szCs w:val="20"/>
        </w:rPr>
        <w:t>__</w:t>
      </w:r>
      <w:r w:rsidR="004E05BD">
        <w:rPr>
          <w:rFonts w:ascii="Garamond" w:hAnsi="Garamond" w:cstheme="majorHAnsi"/>
          <w:sz w:val="20"/>
          <w:szCs w:val="20"/>
        </w:rPr>
        <w:t>1964</w:t>
      </w:r>
      <w:r>
        <w:rPr>
          <w:rFonts w:ascii="Garamond" w:hAnsi="Garamond" w:cstheme="majorHAnsi"/>
          <w:sz w:val="20"/>
          <w:szCs w:val="20"/>
        </w:rPr>
        <w:t xml:space="preserve">, </w:t>
      </w:r>
      <w:r>
        <w:rPr>
          <w:rFonts w:ascii="Garamond" w:hAnsi="Garamond" w:cstheme="majorHAnsi"/>
          <w:i/>
          <w:iCs/>
          <w:sz w:val="20"/>
          <w:szCs w:val="20"/>
        </w:rPr>
        <w:t xml:space="preserve">The Blue </w:t>
      </w:r>
      <w:r w:rsidR="008D13D4">
        <w:rPr>
          <w:rFonts w:ascii="Garamond" w:hAnsi="Garamond" w:cstheme="majorHAnsi"/>
          <w:i/>
          <w:iCs/>
          <w:sz w:val="20"/>
          <w:szCs w:val="20"/>
        </w:rPr>
        <w:t xml:space="preserve">&amp; Brown </w:t>
      </w:r>
      <w:r>
        <w:rPr>
          <w:rFonts w:ascii="Garamond" w:hAnsi="Garamond" w:cstheme="majorHAnsi"/>
          <w:i/>
          <w:iCs/>
          <w:sz w:val="20"/>
          <w:szCs w:val="20"/>
        </w:rPr>
        <w:t>Book</w:t>
      </w:r>
      <w:r w:rsidR="008D13D4">
        <w:rPr>
          <w:rFonts w:ascii="Garamond" w:hAnsi="Garamond" w:cstheme="majorHAnsi"/>
          <w:i/>
          <w:iCs/>
          <w:sz w:val="20"/>
          <w:szCs w:val="20"/>
        </w:rPr>
        <w:t>s</w:t>
      </w:r>
      <w:r w:rsidR="004E05BD">
        <w:rPr>
          <w:rFonts w:ascii="Garamond" w:hAnsi="Garamond" w:cstheme="majorHAnsi"/>
          <w:sz w:val="20"/>
          <w:szCs w:val="20"/>
        </w:rPr>
        <w:t>, Oxford: Blackwell, 1964.</w:t>
      </w:r>
    </w:p>
    <w:p w14:paraId="622557B6" w14:textId="2C2CBBF4" w:rsidR="00DB71CB" w:rsidRPr="009E3057" w:rsidRDefault="004E05BD" w:rsidP="004304AB">
      <w:pPr>
        <w:spacing w:line="360" w:lineRule="auto"/>
        <w:ind w:left="567" w:hanging="567"/>
        <w:jc w:val="both"/>
        <w:rPr>
          <w:rFonts w:ascii="Garamond" w:hAnsi="Garamond" w:cstheme="majorHAnsi"/>
          <w:sz w:val="20"/>
          <w:szCs w:val="20"/>
        </w:rPr>
      </w:pPr>
      <w:r w:rsidRPr="009E3057">
        <w:rPr>
          <w:rFonts w:ascii="Garamond" w:hAnsi="Garamond" w:cstheme="majorHAnsi"/>
          <w:sz w:val="20"/>
          <w:szCs w:val="20"/>
        </w:rPr>
        <w:t>__</w:t>
      </w:r>
      <w:r>
        <w:rPr>
          <w:rFonts w:ascii="Garamond" w:hAnsi="Garamond" w:cstheme="majorHAnsi"/>
          <w:sz w:val="20"/>
          <w:szCs w:val="20"/>
        </w:rPr>
        <w:t>1965</w:t>
      </w:r>
      <w:r w:rsidRPr="009E3057">
        <w:rPr>
          <w:rFonts w:ascii="Garamond" w:hAnsi="Garamond" w:cstheme="majorHAnsi"/>
          <w:sz w:val="20"/>
          <w:szCs w:val="20"/>
        </w:rPr>
        <w:t xml:space="preserve">, ‘Lecture on Ethics’, </w:t>
      </w:r>
      <w:r w:rsidRPr="009E3057">
        <w:rPr>
          <w:rFonts w:ascii="Garamond" w:hAnsi="Garamond" w:cstheme="majorHAnsi"/>
          <w:i/>
          <w:iCs/>
          <w:sz w:val="20"/>
          <w:szCs w:val="20"/>
        </w:rPr>
        <w:t>The Philosophical Review</w:t>
      </w:r>
      <w:r w:rsidRPr="009E3057">
        <w:rPr>
          <w:rFonts w:ascii="Garamond" w:hAnsi="Garamond" w:cstheme="majorHAnsi"/>
          <w:sz w:val="20"/>
          <w:szCs w:val="20"/>
        </w:rPr>
        <w:t>, 74:1, 1965, pp. 3-12.</w:t>
      </w:r>
    </w:p>
    <w:sectPr w:rsidR="00DB71CB" w:rsidRPr="009E3057" w:rsidSect="00664B24">
      <w:headerReference w:type="even" r:id="rId12"/>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86D6D" w14:textId="77777777" w:rsidR="00955E10" w:rsidRDefault="00955E10" w:rsidP="005121ED">
      <w:r>
        <w:separator/>
      </w:r>
    </w:p>
  </w:endnote>
  <w:endnote w:type="continuationSeparator" w:id="0">
    <w:p w14:paraId="1F502548" w14:textId="77777777" w:rsidR="00955E10" w:rsidRDefault="00955E10" w:rsidP="0051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altName w:val="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22129" w14:textId="77777777" w:rsidR="00955E10" w:rsidRDefault="00955E10" w:rsidP="005121ED">
      <w:r>
        <w:separator/>
      </w:r>
    </w:p>
  </w:footnote>
  <w:footnote w:type="continuationSeparator" w:id="0">
    <w:p w14:paraId="4BB09288" w14:textId="77777777" w:rsidR="00955E10" w:rsidRDefault="00955E10" w:rsidP="005121ED">
      <w:r>
        <w:continuationSeparator/>
      </w:r>
    </w:p>
  </w:footnote>
  <w:footnote w:id="1">
    <w:p w14:paraId="5A69727F" w14:textId="31749F04" w:rsidR="00C44DFD" w:rsidRPr="00653978" w:rsidRDefault="00C44DFD" w:rsidP="00C44DFD">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AD5DE9" w:rsidRPr="00653978">
        <w:rPr>
          <w:rFonts w:ascii="Garamond" w:hAnsi="Garamond"/>
          <w:color w:val="000000" w:themeColor="text1"/>
          <w:sz w:val="18"/>
          <w:szCs w:val="18"/>
        </w:rPr>
        <w:t>T</w:t>
      </w:r>
      <w:r w:rsidRPr="00653978">
        <w:rPr>
          <w:rFonts w:ascii="Garamond" w:hAnsi="Garamond"/>
          <w:color w:val="000000" w:themeColor="text1"/>
          <w:sz w:val="18"/>
          <w:szCs w:val="18"/>
        </w:rPr>
        <w:t xml:space="preserve">his paper </w:t>
      </w:r>
      <w:r w:rsidR="00BC56E7" w:rsidRPr="00653978">
        <w:rPr>
          <w:rFonts w:ascii="Garamond" w:hAnsi="Garamond"/>
          <w:color w:val="000000" w:themeColor="text1"/>
          <w:sz w:val="18"/>
          <w:szCs w:val="18"/>
        </w:rPr>
        <w:t xml:space="preserve">is formed </w:t>
      </w:r>
      <w:r w:rsidR="00CF25AD" w:rsidRPr="00653978">
        <w:rPr>
          <w:rFonts w:ascii="Garamond" w:hAnsi="Garamond"/>
          <w:color w:val="000000" w:themeColor="text1"/>
          <w:sz w:val="18"/>
          <w:szCs w:val="18"/>
        </w:rPr>
        <w:t>and informed through many</w:t>
      </w:r>
      <w:r w:rsidRPr="00653978">
        <w:rPr>
          <w:rFonts w:ascii="Garamond" w:hAnsi="Garamond"/>
          <w:color w:val="000000" w:themeColor="text1"/>
          <w:sz w:val="18"/>
          <w:szCs w:val="18"/>
        </w:rPr>
        <w:t xml:space="preserve"> years of conversation and collaboration with Clare Mac </w:t>
      </w:r>
      <w:proofErr w:type="spellStart"/>
      <w:r w:rsidRPr="00653978">
        <w:rPr>
          <w:rFonts w:ascii="Garamond" w:hAnsi="Garamond"/>
          <w:color w:val="000000" w:themeColor="text1"/>
          <w:sz w:val="18"/>
          <w:szCs w:val="18"/>
        </w:rPr>
        <w:t>Cumhaill</w:t>
      </w:r>
      <w:proofErr w:type="spellEnd"/>
      <w:r w:rsidRPr="00653978">
        <w:rPr>
          <w:rFonts w:ascii="Garamond" w:hAnsi="Garamond"/>
          <w:color w:val="000000" w:themeColor="text1"/>
          <w:sz w:val="18"/>
          <w:szCs w:val="18"/>
        </w:rPr>
        <w:t>.</w:t>
      </w:r>
      <w:r w:rsidR="00CF25AD" w:rsidRPr="00653978">
        <w:rPr>
          <w:rFonts w:ascii="Garamond" w:hAnsi="Garamond"/>
          <w:color w:val="000000" w:themeColor="text1"/>
          <w:sz w:val="18"/>
          <w:szCs w:val="18"/>
        </w:rPr>
        <w:t xml:space="preserve"> Many of the ideas in it have emerged out of our conversations and are as much hers as mine. </w:t>
      </w:r>
    </w:p>
  </w:footnote>
  <w:footnote w:id="2">
    <w:p w14:paraId="007310C5" w14:textId="35CC24E3"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‘Wittgenstein’s “Two Cuts” in the History of Philosophy’, p. 183.</w:t>
      </w:r>
    </w:p>
  </w:footnote>
  <w:footnote w:id="3">
    <w:p w14:paraId="6B7EDA4F" w14:textId="10576B4F"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hAnsi="Garamond" w:cs="Arial"/>
          <w:color w:val="000000" w:themeColor="text1"/>
          <w:sz w:val="18"/>
          <w:szCs w:val="18"/>
        </w:rPr>
        <w:t>Ibid</w:t>
      </w:r>
      <w:r w:rsidRPr="00653978">
        <w:rPr>
          <w:rFonts w:ascii="Garamond" w:hAnsi="Garamond" w:cs="Arial"/>
          <w:color w:val="000000" w:themeColor="text1"/>
          <w:sz w:val="18"/>
          <w:szCs w:val="18"/>
        </w:rPr>
        <w:t>, p. 184</w:t>
      </w:r>
      <w:r w:rsidR="001C0745" w:rsidRPr="00653978">
        <w:rPr>
          <w:rFonts w:ascii="Garamond" w:hAnsi="Garamond" w:cs="Arial"/>
          <w:color w:val="000000" w:themeColor="text1"/>
          <w:sz w:val="18"/>
          <w:szCs w:val="18"/>
        </w:rPr>
        <w:t>.</w:t>
      </w:r>
    </w:p>
  </w:footnote>
  <w:footnote w:id="4">
    <w:p w14:paraId="035BE3D9" w14:textId="369F34C3"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hAnsi="Garamond" w:cs="Arial"/>
          <w:color w:val="000000" w:themeColor="text1"/>
          <w:sz w:val="18"/>
          <w:szCs w:val="18"/>
        </w:rPr>
        <w:t>Ibid,</w:t>
      </w:r>
      <w:r w:rsidRPr="00653978">
        <w:rPr>
          <w:rFonts w:ascii="Garamond" w:hAnsi="Garamond" w:cs="Arial"/>
          <w:color w:val="000000" w:themeColor="text1"/>
          <w:sz w:val="18"/>
          <w:szCs w:val="18"/>
        </w:rPr>
        <w:t xml:space="preserve"> p. 185.</w:t>
      </w:r>
      <w:r w:rsidR="00C11DDC">
        <w:rPr>
          <w:rFonts w:ascii="Garamond" w:hAnsi="Garamond" w:cs="Arial"/>
          <w:color w:val="000000" w:themeColor="text1"/>
          <w:sz w:val="18"/>
          <w:szCs w:val="18"/>
        </w:rPr>
        <w:t xml:space="preserve"> Thanks to Clare Mac </w:t>
      </w:r>
      <w:proofErr w:type="spellStart"/>
      <w:r w:rsidR="00C11DDC">
        <w:rPr>
          <w:rFonts w:ascii="Garamond" w:hAnsi="Garamond" w:cs="Arial"/>
          <w:color w:val="000000" w:themeColor="text1"/>
          <w:sz w:val="18"/>
          <w:szCs w:val="18"/>
        </w:rPr>
        <w:t>Cumhaill</w:t>
      </w:r>
      <w:proofErr w:type="spellEnd"/>
      <w:r w:rsidR="00C11DDC">
        <w:rPr>
          <w:rFonts w:ascii="Garamond" w:hAnsi="Garamond" w:cs="Arial"/>
          <w:color w:val="000000" w:themeColor="text1"/>
          <w:sz w:val="18"/>
          <w:szCs w:val="18"/>
        </w:rPr>
        <w:t xml:space="preserve"> for the insight that t</w:t>
      </w:r>
      <w:r w:rsidR="00C11DDC" w:rsidRPr="00C11DDC">
        <w:rPr>
          <w:rFonts w:ascii="Garamond" w:hAnsi="Garamond" w:cs="Arial"/>
          <w:color w:val="000000" w:themeColor="text1"/>
          <w:sz w:val="18"/>
          <w:szCs w:val="18"/>
        </w:rPr>
        <w:t xml:space="preserve">he notion of </w:t>
      </w:r>
      <w:r w:rsidR="00C11DDC">
        <w:rPr>
          <w:rFonts w:ascii="Garamond" w:hAnsi="Garamond" w:cs="Arial"/>
          <w:color w:val="000000" w:themeColor="text1"/>
          <w:sz w:val="18"/>
          <w:szCs w:val="18"/>
        </w:rPr>
        <w:t>‘</w:t>
      </w:r>
      <w:r w:rsidR="00C11DDC" w:rsidRPr="00C11DDC">
        <w:rPr>
          <w:rFonts w:ascii="Garamond" w:hAnsi="Garamond" w:cs="Arial"/>
          <w:color w:val="000000" w:themeColor="text1"/>
          <w:sz w:val="18"/>
          <w:szCs w:val="18"/>
        </w:rPr>
        <w:t>delusiveness</w:t>
      </w:r>
      <w:r w:rsidR="00C11DDC">
        <w:rPr>
          <w:rFonts w:ascii="Garamond" w:hAnsi="Garamond" w:cs="Arial"/>
          <w:color w:val="000000" w:themeColor="text1"/>
          <w:sz w:val="18"/>
          <w:szCs w:val="18"/>
        </w:rPr>
        <w:t xml:space="preserve">’ </w:t>
      </w:r>
      <w:r w:rsidR="00C11DDC" w:rsidRPr="00C11DDC">
        <w:rPr>
          <w:rFonts w:ascii="Garamond" w:hAnsi="Garamond" w:cs="Arial"/>
          <w:color w:val="000000" w:themeColor="text1"/>
          <w:sz w:val="18"/>
          <w:szCs w:val="18"/>
        </w:rPr>
        <w:t>that Anscombe invokes here may well owe something to Hume (of whom we know she was an avid reader)</w:t>
      </w:r>
      <w:r w:rsidR="00C11DDC">
        <w:rPr>
          <w:rFonts w:ascii="Garamond" w:hAnsi="Garamond" w:cs="Arial"/>
          <w:color w:val="000000" w:themeColor="text1"/>
          <w:sz w:val="18"/>
          <w:szCs w:val="18"/>
        </w:rPr>
        <w:t>. F</w:t>
      </w:r>
      <w:r w:rsidR="00C11DDC" w:rsidRPr="00C11DDC">
        <w:rPr>
          <w:rFonts w:ascii="Garamond" w:hAnsi="Garamond" w:cs="Arial"/>
          <w:color w:val="000000" w:themeColor="text1"/>
          <w:sz w:val="18"/>
          <w:szCs w:val="18"/>
        </w:rPr>
        <w:t>or instance, see Hume</w:t>
      </w:r>
      <w:r w:rsidR="00C11DDC">
        <w:rPr>
          <w:rFonts w:ascii="Garamond" w:hAnsi="Garamond" w:cs="Arial"/>
          <w:color w:val="000000" w:themeColor="text1"/>
          <w:sz w:val="18"/>
          <w:szCs w:val="18"/>
        </w:rPr>
        <w:t>’</w:t>
      </w:r>
      <w:r w:rsidR="00C11DDC" w:rsidRPr="00C11DDC">
        <w:rPr>
          <w:rFonts w:ascii="Garamond" w:hAnsi="Garamond" w:cs="Arial"/>
          <w:color w:val="000000" w:themeColor="text1"/>
          <w:sz w:val="18"/>
          <w:szCs w:val="18"/>
        </w:rPr>
        <w:t>s discussion of the fictions of the mind, fictitious ideas and fictional imagining in</w:t>
      </w:r>
      <w:r w:rsidR="00C11DDC">
        <w:rPr>
          <w:rFonts w:ascii="Garamond" w:hAnsi="Garamond" w:cs="Arial"/>
          <w:color w:val="000000" w:themeColor="text1"/>
          <w:sz w:val="18"/>
          <w:szCs w:val="18"/>
        </w:rPr>
        <w:t xml:space="preserve"> his</w:t>
      </w:r>
      <w:r w:rsidR="00C11DDC" w:rsidRPr="00C11DDC">
        <w:rPr>
          <w:rFonts w:ascii="Garamond" w:hAnsi="Garamond" w:cs="Arial"/>
          <w:color w:val="000000" w:themeColor="text1"/>
          <w:sz w:val="18"/>
          <w:szCs w:val="18"/>
        </w:rPr>
        <w:t> </w:t>
      </w:r>
      <w:r w:rsidR="00C11DDC" w:rsidRPr="00C11DDC">
        <w:rPr>
          <w:rFonts w:ascii="Garamond" w:hAnsi="Garamond" w:cs="Arial"/>
          <w:i/>
          <w:iCs/>
          <w:color w:val="000000" w:themeColor="text1"/>
          <w:sz w:val="18"/>
          <w:szCs w:val="18"/>
        </w:rPr>
        <w:t>Treatise of Human Nature</w:t>
      </w:r>
      <w:r w:rsidR="00C11DDC" w:rsidRPr="00C11DDC">
        <w:rPr>
          <w:rFonts w:ascii="Garamond" w:hAnsi="Garamond" w:cs="Arial"/>
          <w:color w:val="000000" w:themeColor="text1"/>
          <w:sz w:val="18"/>
          <w:szCs w:val="18"/>
        </w:rPr>
        <w:t>, Book I.</w:t>
      </w:r>
    </w:p>
  </w:footnote>
  <w:footnote w:id="5">
    <w:p w14:paraId="33B67523" w14:textId="40AF38B0" w:rsidR="00C44DFD" w:rsidRPr="00653978" w:rsidRDefault="00C44DFD">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Anscombe, ‘The Question of Linguistic Idealism’, p. 118. I</w:t>
      </w:r>
      <w:r w:rsidR="00E8570A" w:rsidRPr="00653978">
        <w:rPr>
          <w:rFonts w:ascii="Garamond" w:hAnsi="Garamond"/>
          <w:color w:val="000000" w:themeColor="text1"/>
          <w:sz w:val="18"/>
          <w:szCs w:val="18"/>
        </w:rPr>
        <w:t>n thinking about the character of these ‘non-delusive’ musts I</w:t>
      </w:r>
      <w:r w:rsidRPr="00653978">
        <w:rPr>
          <w:rFonts w:ascii="Garamond" w:hAnsi="Garamond"/>
          <w:color w:val="000000" w:themeColor="text1"/>
          <w:sz w:val="18"/>
          <w:szCs w:val="18"/>
        </w:rPr>
        <w:t xml:space="preserve"> have benefited greatly from Roger </w:t>
      </w:r>
      <w:proofErr w:type="spellStart"/>
      <w:r w:rsidRPr="00653978">
        <w:rPr>
          <w:rFonts w:ascii="Garamond" w:hAnsi="Garamond"/>
          <w:color w:val="000000" w:themeColor="text1"/>
          <w:sz w:val="18"/>
          <w:szCs w:val="18"/>
        </w:rPr>
        <w:t>Teichmann’s</w:t>
      </w:r>
      <w:proofErr w:type="spellEnd"/>
      <w:r w:rsidRPr="00653978">
        <w:rPr>
          <w:rFonts w:ascii="Garamond" w:hAnsi="Garamond"/>
          <w:color w:val="000000" w:themeColor="text1"/>
          <w:sz w:val="18"/>
          <w:szCs w:val="18"/>
        </w:rPr>
        <w:t>, ‘</w:t>
      </w:r>
      <w:r w:rsidR="00E8570A" w:rsidRPr="00653978">
        <w:rPr>
          <w:rFonts w:ascii="Garamond" w:hAnsi="Garamond"/>
          <w:color w:val="000000" w:themeColor="text1"/>
          <w:sz w:val="18"/>
          <w:szCs w:val="18"/>
        </w:rPr>
        <w:t>Metaphysics and Modals’.</w:t>
      </w:r>
    </w:p>
  </w:footnote>
  <w:footnote w:id="6">
    <w:p w14:paraId="332DC96E" w14:textId="77777777" w:rsidR="00E8570A" w:rsidRPr="00653978" w:rsidRDefault="00E8570A" w:rsidP="00E8570A">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‘Two Cuts’, p. 184.</w:t>
      </w:r>
    </w:p>
  </w:footnote>
  <w:footnote w:id="7">
    <w:p w14:paraId="51AF7B3F" w14:textId="5A2E93C4" w:rsidR="00F15B9E" w:rsidRPr="00653978" w:rsidRDefault="00F15B9E">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BC2470" w:rsidRPr="00653978">
        <w:rPr>
          <w:rFonts w:ascii="Garamond" w:hAnsi="Garamond" w:cs="Arial"/>
          <w:color w:val="000000" w:themeColor="text1"/>
          <w:sz w:val="18"/>
          <w:szCs w:val="18"/>
        </w:rPr>
        <w:t xml:space="preserve">Ibid, </w:t>
      </w:r>
      <w:r w:rsidRPr="00653978">
        <w:rPr>
          <w:rFonts w:ascii="Garamond" w:hAnsi="Garamond" w:cs="Arial"/>
          <w:color w:val="000000" w:themeColor="text1"/>
          <w:sz w:val="18"/>
          <w:szCs w:val="18"/>
        </w:rPr>
        <w:t xml:space="preserve">p. </w:t>
      </w:r>
      <w:r w:rsidR="001C0745" w:rsidRPr="00653978">
        <w:rPr>
          <w:rFonts w:ascii="Garamond" w:hAnsi="Garamond" w:cs="Arial"/>
          <w:color w:val="000000" w:themeColor="text1"/>
          <w:sz w:val="18"/>
          <w:szCs w:val="18"/>
        </w:rPr>
        <w:t>185.</w:t>
      </w:r>
    </w:p>
  </w:footnote>
  <w:footnote w:id="8">
    <w:p w14:paraId="08A086F9" w14:textId="32699C41" w:rsidR="00355465" w:rsidRPr="00653978" w:rsidRDefault="00355465">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F5262E" w:rsidRPr="00653978">
        <w:rPr>
          <w:rFonts w:ascii="Garamond" w:hAnsi="Garamond"/>
          <w:color w:val="000000" w:themeColor="text1"/>
          <w:sz w:val="18"/>
          <w:szCs w:val="18"/>
        </w:rPr>
        <w:t>For a discussion of this parallel s</w:t>
      </w:r>
      <w:r w:rsidRPr="00653978">
        <w:rPr>
          <w:rFonts w:ascii="Garamond" w:hAnsi="Garamond"/>
          <w:color w:val="000000" w:themeColor="text1"/>
          <w:sz w:val="18"/>
          <w:szCs w:val="18"/>
        </w:rPr>
        <w:t xml:space="preserve">ee </w:t>
      </w:r>
      <w:proofErr w:type="spellStart"/>
      <w:r w:rsidRPr="00653978">
        <w:rPr>
          <w:rFonts w:ascii="Garamond" w:hAnsi="Garamond"/>
          <w:color w:val="000000" w:themeColor="text1"/>
          <w:sz w:val="18"/>
          <w:szCs w:val="18"/>
        </w:rPr>
        <w:t>Teichmann</w:t>
      </w:r>
      <w:proofErr w:type="spellEnd"/>
      <w:r w:rsidRPr="00653978">
        <w:rPr>
          <w:rFonts w:ascii="Garamond" w:hAnsi="Garamond"/>
          <w:color w:val="000000" w:themeColor="text1"/>
          <w:sz w:val="18"/>
          <w:szCs w:val="18"/>
        </w:rPr>
        <w:t>, ‘M</w:t>
      </w:r>
      <w:r w:rsidR="00F5262E" w:rsidRPr="00653978">
        <w:rPr>
          <w:rFonts w:ascii="Garamond" w:hAnsi="Garamond"/>
          <w:color w:val="000000" w:themeColor="text1"/>
          <w:sz w:val="18"/>
          <w:szCs w:val="18"/>
        </w:rPr>
        <w:t xml:space="preserve">etaphysics and Modals’, pp. 174-5. </w:t>
      </w:r>
    </w:p>
  </w:footnote>
  <w:footnote w:id="9">
    <w:p w14:paraId="1D24DFD7" w14:textId="77777777" w:rsidR="00BD4252" w:rsidRPr="00653978" w:rsidRDefault="00BD4252" w:rsidP="00BD4252">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Ibid, p. 186.</w:t>
      </w:r>
    </w:p>
  </w:footnote>
  <w:footnote w:id="10">
    <w:p w14:paraId="29F0697D" w14:textId="6DF86559"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‘Modern Moral Philosophy’, p. 8.</w:t>
      </w:r>
    </w:p>
  </w:footnote>
  <w:footnote w:id="11">
    <w:p w14:paraId="4E961870" w14:textId="7EA6991F"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hAnsi="Garamond" w:cs="Arial"/>
          <w:color w:val="000000" w:themeColor="text1"/>
          <w:sz w:val="18"/>
          <w:szCs w:val="18"/>
        </w:rPr>
        <w:t xml:space="preserve">Ibid, </w:t>
      </w:r>
      <w:r w:rsidRPr="00653978">
        <w:rPr>
          <w:rFonts w:ascii="Garamond" w:hAnsi="Garamond" w:cs="Arial"/>
          <w:color w:val="000000" w:themeColor="text1"/>
          <w:sz w:val="18"/>
          <w:szCs w:val="18"/>
        </w:rPr>
        <w:t>p. 18</w:t>
      </w:r>
    </w:p>
  </w:footnote>
  <w:footnote w:id="12">
    <w:p w14:paraId="50B1ED0B" w14:textId="69D49958" w:rsidR="00EE1F73" w:rsidRPr="00653978" w:rsidRDefault="00EE1F73" w:rsidP="00EE1F73">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0C373C" w:rsidRPr="00653978">
        <w:rPr>
          <w:rFonts w:ascii="Garamond" w:hAnsi="Garamond" w:cs="Arial"/>
          <w:color w:val="000000" w:themeColor="text1"/>
          <w:sz w:val="18"/>
          <w:szCs w:val="18"/>
        </w:rPr>
        <w:t>Anscombe, ‘Two Cuts</w:t>
      </w:r>
      <w:r w:rsidR="00BC2470" w:rsidRPr="00653978">
        <w:rPr>
          <w:rFonts w:ascii="Garamond" w:hAnsi="Garamond" w:cs="Arial"/>
          <w:color w:val="000000" w:themeColor="text1"/>
          <w:sz w:val="18"/>
          <w:szCs w:val="18"/>
        </w:rPr>
        <w:t>’</w:t>
      </w:r>
      <w:r w:rsidR="000C373C" w:rsidRPr="00653978">
        <w:rPr>
          <w:rFonts w:ascii="Garamond" w:hAnsi="Garamond" w:cs="Arial"/>
          <w:color w:val="000000" w:themeColor="text1"/>
          <w:sz w:val="18"/>
          <w:szCs w:val="18"/>
        </w:rPr>
        <w:t xml:space="preserve">, </w:t>
      </w:r>
      <w:r w:rsidR="000C373C" w:rsidRPr="00653978">
        <w:rPr>
          <w:rFonts w:ascii="Garamond" w:hAnsi="Garamond"/>
          <w:color w:val="000000" w:themeColor="text1"/>
          <w:sz w:val="18"/>
          <w:szCs w:val="18"/>
        </w:rPr>
        <w:t>p. 186</w:t>
      </w:r>
    </w:p>
  </w:footnote>
  <w:footnote w:id="13">
    <w:p w14:paraId="543752DB" w14:textId="77777777" w:rsidR="00F15B9E" w:rsidRPr="00653978" w:rsidRDefault="00F15B9E" w:rsidP="005240CD">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For an especially clear statement of this common conception, see </w:t>
      </w:r>
      <w:proofErr w:type="spellStart"/>
      <w:r w:rsidRPr="00653978">
        <w:rPr>
          <w:rFonts w:ascii="Garamond" w:hAnsi="Garamond" w:cs="Arial"/>
          <w:color w:val="000000" w:themeColor="text1"/>
          <w:sz w:val="18"/>
          <w:szCs w:val="18"/>
        </w:rPr>
        <w:t>Oskari</w:t>
      </w:r>
      <w:proofErr w:type="spellEnd"/>
      <w:r w:rsidRPr="00653978">
        <w:rPr>
          <w:rFonts w:ascii="Garamond" w:hAnsi="Garamond" w:cs="Arial"/>
          <w:color w:val="000000" w:themeColor="text1"/>
          <w:sz w:val="18"/>
          <w:szCs w:val="18"/>
        </w:rPr>
        <w:t xml:space="preserve"> </w:t>
      </w:r>
      <w:proofErr w:type="spellStart"/>
      <w:r w:rsidRPr="00653978">
        <w:rPr>
          <w:rFonts w:ascii="Garamond" w:hAnsi="Garamond" w:cs="Arial"/>
          <w:color w:val="000000" w:themeColor="text1"/>
          <w:sz w:val="18"/>
          <w:szCs w:val="18"/>
        </w:rPr>
        <w:t>Kuusela</w:t>
      </w:r>
      <w:proofErr w:type="spellEnd"/>
      <w:r w:rsidRPr="00653978">
        <w:rPr>
          <w:rFonts w:ascii="Garamond" w:hAnsi="Garamond" w:cs="Arial"/>
          <w:color w:val="000000" w:themeColor="text1"/>
          <w:sz w:val="18"/>
          <w:szCs w:val="18"/>
        </w:rPr>
        <w:t xml:space="preserve">, </w:t>
      </w:r>
      <w:r w:rsidRPr="00653978">
        <w:rPr>
          <w:rFonts w:ascii="Garamond" w:hAnsi="Garamond" w:cs="Arial"/>
          <w:i/>
          <w:iCs/>
          <w:color w:val="000000" w:themeColor="text1"/>
          <w:sz w:val="18"/>
          <w:szCs w:val="18"/>
        </w:rPr>
        <w:t>The Struggle Against Dogmatism</w:t>
      </w:r>
      <w:r w:rsidRPr="00653978">
        <w:rPr>
          <w:rFonts w:ascii="Garamond" w:hAnsi="Garamond" w:cs="Arial"/>
          <w:color w:val="000000" w:themeColor="text1"/>
          <w:sz w:val="18"/>
          <w:szCs w:val="18"/>
        </w:rPr>
        <w:t>; esp. pp. 97-8.</w:t>
      </w:r>
    </w:p>
  </w:footnote>
  <w:footnote w:id="14">
    <w:p w14:paraId="3B0163D5" w14:textId="5B994151" w:rsidR="00F15B9E" w:rsidRPr="00653978" w:rsidRDefault="00F15B9E" w:rsidP="00A16C27">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I am adding my voice here to Adrian Moore’s, when he urges us to think of Wittgenstein as a metaphysician, as someone situated within a tradition, and whose work is usefully placed in dialogue with that of other metaphysicians. Moore makes a place for Wittgenstein in his account of the history of metaphysical conversation, without having to attribute to him some sort of Realist or Anti-Realist or Constructivist thesis, by defining ‘metaphysics’ as ‘the most general attempt to make sense of things’ (p. 1). This strikes me, and has struck many, and an exceptionally productive aspect shift. However, though I self-consciously align myself with Moore’s interpretive project rather than, say, John W. Cook’s or Michael </w:t>
      </w:r>
      <w:proofErr w:type="spellStart"/>
      <w:r w:rsidRPr="00653978">
        <w:rPr>
          <w:rFonts w:ascii="Garamond" w:hAnsi="Garamond" w:cs="Arial"/>
          <w:color w:val="000000" w:themeColor="text1"/>
          <w:sz w:val="18"/>
          <w:szCs w:val="18"/>
        </w:rPr>
        <w:t>Dummett’s</w:t>
      </w:r>
      <w:proofErr w:type="spellEnd"/>
      <w:r w:rsidRPr="00653978">
        <w:rPr>
          <w:rFonts w:ascii="Garamond" w:hAnsi="Garamond" w:cs="Arial"/>
          <w:color w:val="000000" w:themeColor="text1"/>
          <w:sz w:val="18"/>
          <w:szCs w:val="18"/>
        </w:rPr>
        <w:t xml:space="preserve">, nevertheless I do want to emphasise the importance not just of </w:t>
      </w:r>
      <w:r w:rsidRPr="00653978">
        <w:rPr>
          <w:rFonts w:ascii="Garamond" w:hAnsi="Garamond" w:cs="Arial"/>
          <w:i/>
          <w:iCs/>
          <w:color w:val="000000" w:themeColor="text1"/>
          <w:sz w:val="18"/>
          <w:szCs w:val="18"/>
        </w:rPr>
        <w:t xml:space="preserve">sense-making </w:t>
      </w:r>
      <w:r w:rsidRPr="00653978">
        <w:rPr>
          <w:rFonts w:ascii="Garamond" w:hAnsi="Garamond" w:cs="Arial"/>
          <w:color w:val="000000" w:themeColor="text1"/>
          <w:sz w:val="18"/>
          <w:szCs w:val="18"/>
        </w:rPr>
        <w:t xml:space="preserve">but </w:t>
      </w:r>
      <w:r w:rsidRPr="00653978">
        <w:rPr>
          <w:rFonts w:ascii="Garamond" w:hAnsi="Garamond" w:cs="Arial"/>
          <w:i/>
          <w:iCs/>
          <w:color w:val="000000" w:themeColor="text1"/>
          <w:sz w:val="18"/>
          <w:szCs w:val="18"/>
        </w:rPr>
        <w:t xml:space="preserve">metaphysical truth </w:t>
      </w:r>
      <w:r w:rsidRPr="00653978">
        <w:rPr>
          <w:rFonts w:ascii="Garamond" w:hAnsi="Garamond" w:cs="Arial"/>
          <w:color w:val="000000" w:themeColor="text1"/>
          <w:sz w:val="18"/>
          <w:szCs w:val="18"/>
        </w:rPr>
        <w:t xml:space="preserve">to the metaphysical project. </w:t>
      </w:r>
    </w:p>
  </w:footnote>
  <w:footnote w:id="15">
    <w:p w14:paraId="046165FC" w14:textId="77777777" w:rsidR="00C9653E" w:rsidRPr="00653978" w:rsidRDefault="00C9653E" w:rsidP="00C9653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Ibid, p. 186.</w:t>
      </w:r>
    </w:p>
  </w:footnote>
  <w:footnote w:id="16">
    <w:p w14:paraId="0794A683" w14:textId="77777777" w:rsidR="00FC5C7E" w:rsidRPr="00653978" w:rsidRDefault="00FC5C7E" w:rsidP="00FC5C7E">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Wittgenstein, </w:t>
      </w:r>
      <w:r w:rsidRPr="00653978">
        <w:rPr>
          <w:rFonts w:ascii="Garamond" w:hAnsi="Garamond"/>
          <w:i/>
          <w:iCs/>
          <w:color w:val="000000" w:themeColor="text1"/>
          <w:sz w:val="18"/>
          <w:szCs w:val="18"/>
        </w:rPr>
        <w:t>Philosophical Investigations</w:t>
      </w:r>
      <w:r w:rsidRPr="00653978">
        <w:rPr>
          <w:rFonts w:ascii="Garamond" w:hAnsi="Garamond"/>
          <w:color w:val="000000" w:themeColor="text1"/>
          <w:sz w:val="18"/>
          <w:szCs w:val="18"/>
        </w:rPr>
        <w:t>, §371.</w:t>
      </w:r>
    </w:p>
  </w:footnote>
  <w:footnote w:id="17">
    <w:p w14:paraId="6CC49A5F" w14:textId="77777777" w:rsidR="00FC5C7E" w:rsidRPr="00653978" w:rsidRDefault="00FC5C7E" w:rsidP="00FC5C7E">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For a discussion of this slogan that, I think, fits with the position I develop in this paper, see Anscombe’s, ‘The Question of Linguistic Idealism’.  </w:t>
      </w:r>
    </w:p>
  </w:footnote>
  <w:footnote w:id="18">
    <w:p w14:paraId="57C3DF7A" w14:textId="6790CF68" w:rsidR="00F15B9E" w:rsidRPr="00653978" w:rsidRDefault="00F15B9E" w:rsidP="00523085">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The same year as Anscombe gave her ‘Two Cuts’ talk, Saul </w:t>
      </w:r>
      <w:proofErr w:type="spellStart"/>
      <w:r w:rsidRPr="00653978">
        <w:rPr>
          <w:rFonts w:ascii="Garamond" w:hAnsi="Garamond" w:cs="Arial"/>
          <w:color w:val="000000" w:themeColor="text1"/>
          <w:sz w:val="18"/>
          <w:szCs w:val="18"/>
        </w:rPr>
        <w:t>Kripke’s</w:t>
      </w:r>
      <w:proofErr w:type="spellEnd"/>
      <w:r w:rsidRPr="00653978">
        <w:rPr>
          <w:rFonts w:ascii="Garamond" w:hAnsi="Garamond" w:cs="Arial"/>
          <w:color w:val="000000" w:themeColor="text1"/>
          <w:sz w:val="18"/>
          <w:szCs w:val="18"/>
        </w:rPr>
        <w:t xml:space="preserve">, </w:t>
      </w:r>
      <w:r w:rsidRPr="00653978">
        <w:rPr>
          <w:rFonts w:ascii="Garamond" w:hAnsi="Garamond" w:cs="Arial"/>
          <w:i/>
          <w:iCs/>
          <w:color w:val="000000" w:themeColor="text1"/>
          <w:sz w:val="18"/>
          <w:szCs w:val="18"/>
        </w:rPr>
        <w:t>Wittgenstein on Rules and Private Language</w:t>
      </w:r>
      <w:r w:rsidRPr="00653978">
        <w:rPr>
          <w:rFonts w:ascii="Garamond" w:hAnsi="Garamond" w:cs="Arial"/>
          <w:color w:val="000000" w:themeColor="text1"/>
          <w:sz w:val="18"/>
          <w:szCs w:val="18"/>
        </w:rPr>
        <w:t xml:space="preserve"> was published. Though she thought </w:t>
      </w:r>
      <w:proofErr w:type="spellStart"/>
      <w:r w:rsidRPr="00653978">
        <w:rPr>
          <w:rFonts w:ascii="Garamond" w:hAnsi="Garamond" w:cs="Arial"/>
          <w:color w:val="000000" w:themeColor="text1"/>
          <w:sz w:val="18"/>
          <w:szCs w:val="18"/>
        </w:rPr>
        <w:t>Kripke</w:t>
      </w:r>
      <w:proofErr w:type="spellEnd"/>
      <w:r w:rsidRPr="00653978">
        <w:rPr>
          <w:rFonts w:ascii="Garamond" w:hAnsi="Garamond" w:cs="Arial"/>
          <w:color w:val="000000" w:themeColor="text1"/>
          <w:sz w:val="18"/>
          <w:szCs w:val="18"/>
        </w:rPr>
        <w:t xml:space="preserve"> quite wrong to attribute a sceptical attitude to Wittgenstein, she welcomed </w:t>
      </w:r>
      <w:proofErr w:type="spellStart"/>
      <w:r w:rsidRPr="00653978">
        <w:rPr>
          <w:rFonts w:ascii="Garamond" w:hAnsi="Garamond" w:cs="Arial"/>
          <w:color w:val="000000" w:themeColor="text1"/>
          <w:sz w:val="18"/>
          <w:szCs w:val="18"/>
        </w:rPr>
        <w:t>Kripke’s</w:t>
      </w:r>
      <w:proofErr w:type="spellEnd"/>
      <w:r w:rsidRPr="00653978">
        <w:rPr>
          <w:rFonts w:ascii="Garamond" w:hAnsi="Garamond" w:cs="Arial"/>
          <w:color w:val="000000" w:themeColor="text1"/>
          <w:sz w:val="18"/>
          <w:szCs w:val="18"/>
        </w:rPr>
        <w:t xml:space="preserve"> form of engagement with Wittgenstein’s work (see</w:t>
      </w:r>
      <w:r w:rsidR="00BC2470" w:rsidRPr="00653978">
        <w:rPr>
          <w:rFonts w:ascii="Garamond" w:hAnsi="Garamond" w:cs="Arial"/>
          <w:color w:val="000000" w:themeColor="text1"/>
          <w:sz w:val="18"/>
          <w:szCs w:val="18"/>
        </w:rPr>
        <w:t xml:space="preserve"> Anscombe’s</w:t>
      </w:r>
      <w:r w:rsidRPr="00653978">
        <w:rPr>
          <w:rFonts w:ascii="Garamond" w:hAnsi="Garamond" w:cs="Arial"/>
          <w:color w:val="000000" w:themeColor="text1"/>
          <w:sz w:val="18"/>
          <w:szCs w:val="18"/>
        </w:rPr>
        <w:t xml:space="preserve"> ‘Review: Wittgenstein: on Rules and Private Language’, pp. 342-52</w:t>
      </w:r>
      <w:r w:rsidR="00BC2470" w:rsidRPr="00653978">
        <w:rPr>
          <w:rFonts w:ascii="Garamond" w:hAnsi="Garamond" w:cs="Arial"/>
          <w:color w:val="000000" w:themeColor="text1"/>
          <w:sz w:val="18"/>
          <w:szCs w:val="18"/>
        </w:rPr>
        <w:t>)</w:t>
      </w:r>
      <w:r w:rsidRPr="00653978">
        <w:rPr>
          <w:rFonts w:ascii="Garamond" w:hAnsi="Garamond" w:cs="Arial"/>
          <w:color w:val="000000" w:themeColor="text1"/>
          <w:sz w:val="18"/>
          <w:szCs w:val="18"/>
        </w:rPr>
        <w:t xml:space="preserve">. At the end of her review, Anscombe reports, ‘My friend Yorick </w:t>
      </w:r>
      <w:proofErr w:type="spellStart"/>
      <w:r w:rsidRPr="00653978">
        <w:rPr>
          <w:rFonts w:ascii="Garamond" w:hAnsi="Garamond" w:cs="Arial"/>
          <w:color w:val="000000" w:themeColor="text1"/>
          <w:sz w:val="18"/>
          <w:szCs w:val="18"/>
        </w:rPr>
        <w:t>Smythies</w:t>
      </w:r>
      <w:proofErr w:type="spellEnd"/>
      <w:r w:rsidRPr="00653978">
        <w:rPr>
          <w:rFonts w:ascii="Garamond" w:hAnsi="Garamond" w:cs="Arial"/>
          <w:color w:val="000000" w:themeColor="text1"/>
          <w:sz w:val="18"/>
          <w:szCs w:val="18"/>
        </w:rPr>
        <w:t xml:space="preserve"> once said to me that what was needed was an attack on Wittgenstein. Such as there </w:t>
      </w:r>
      <w:proofErr w:type="gramStart"/>
      <w:r w:rsidRPr="00653978">
        <w:rPr>
          <w:rFonts w:ascii="Garamond" w:hAnsi="Garamond" w:cs="Arial"/>
          <w:color w:val="000000" w:themeColor="text1"/>
          <w:sz w:val="18"/>
          <w:szCs w:val="18"/>
        </w:rPr>
        <w:t>have been are</w:t>
      </w:r>
      <w:proofErr w:type="gramEnd"/>
      <w:r w:rsidRPr="00653978">
        <w:rPr>
          <w:rFonts w:ascii="Garamond" w:hAnsi="Garamond" w:cs="Arial"/>
          <w:color w:val="000000" w:themeColor="text1"/>
          <w:sz w:val="18"/>
          <w:szCs w:val="18"/>
        </w:rPr>
        <w:t xml:space="preserve"> no use at all, as far as I have seen them. </w:t>
      </w:r>
      <w:proofErr w:type="spellStart"/>
      <w:r w:rsidRPr="00653978">
        <w:rPr>
          <w:rFonts w:ascii="Garamond" w:hAnsi="Garamond" w:cs="Arial"/>
          <w:color w:val="000000" w:themeColor="text1"/>
          <w:sz w:val="18"/>
          <w:szCs w:val="18"/>
        </w:rPr>
        <w:t>Kripke’s</w:t>
      </w:r>
      <w:proofErr w:type="spellEnd"/>
      <w:r w:rsidRPr="00653978">
        <w:rPr>
          <w:rFonts w:ascii="Garamond" w:hAnsi="Garamond" w:cs="Arial"/>
          <w:color w:val="000000" w:themeColor="text1"/>
          <w:sz w:val="18"/>
          <w:szCs w:val="18"/>
        </w:rPr>
        <w:t xml:space="preserve"> express intention was not to attack but to expound the argument which he, </w:t>
      </w:r>
      <w:proofErr w:type="spellStart"/>
      <w:r w:rsidRPr="00653978">
        <w:rPr>
          <w:rFonts w:ascii="Garamond" w:hAnsi="Garamond" w:cs="Arial"/>
          <w:color w:val="000000" w:themeColor="text1"/>
          <w:sz w:val="18"/>
          <w:szCs w:val="18"/>
        </w:rPr>
        <w:t>Kripke</w:t>
      </w:r>
      <w:proofErr w:type="spellEnd"/>
      <w:r w:rsidRPr="00653978">
        <w:rPr>
          <w:rFonts w:ascii="Garamond" w:hAnsi="Garamond" w:cs="Arial"/>
          <w:color w:val="000000" w:themeColor="text1"/>
          <w:sz w:val="18"/>
          <w:szCs w:val="18"/>
        </w:rPr>
        <w:t xml:space="preserve">, got out of Wittgenstein. In my opinion it ought to be useful in the way </w:t>
      </w:r>
      <w:proofErr w:type="spellStart"/>
      <w:r w:rsidRPr="00653978">
        <w:rPr>
          <w:rFonts w:ascii="Garamond" w:hAnsi="Garamond" w:cs="Arial"/>
          <w:color w:val="000000" w:themeColor="text1"/>
          <w:sz w:val="18"/>
          <w:szCs w:val="18"/>
        </w:rPr>
        <w:t>Smythies</w:t>
      </w:r>
      <w:proofErr w:type="spellEnd"/>
      <w:r w:rsidRPr="00653978">
        <w:rPr>
          <w:rFonts w:ascii="Garamond" w:hAnsi="Garamond" w:cs="Arial"/>
          <w:color w:val="000000" w:themeColor="text1"/>
          <w:sz w:val="18"/>
          <w:szCs w:val="18"/>
        </w:rPr>
        <w:t xml:space="preserve"> thought a series attack would be’, p. 353.</w:t>
      </w:r>
    </w:p>
  </w:footnote>
  <w:footnote w:id="19">
    <w:p w14:paraId="439C5CB4" w14:textId="3D7ED883" w:rsidR="00FC5C7E" w:rsidRPr="00653978" w:rsidRDefault="00FC5C7E">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For a much more detailed treatment see Mac </w:t>
      </w:r>
      <w:proofErr w:type="spellStart"/>
      <w:r w:rsidRPr="00653978">
        <w:rPr>
          <w:rFonts w:ascii="Garamond" w:hAnsi="Garamond"/>
          <w:color w:val="000000" w:themeColor="text1"/>
          <w:sz w:val="18"/>
          <w:szCs w:val="18"/>
        </w:rPr>
        <w:t>Cumhaill</w:t>
      </w:r>
      <w:proofErr w:type="spellEnd"/>
      <w:r w:rsidRPr="00653978">
        <w:rPr>
          <w:rFonts w:ascii="Garamond" w:hAnsi="Garamond"/>
          <w:color w:val="000000" w:themeColor="text1"/>
          <w:sz w:val="18"/>
          <w:szCs w:val="18"/>
        </w:rPr>
        <w:t xml:space="preserve"> and Wiseman, </w:t>
      </w:r>
      <w:r w:rsidRPr="00653978">
        <w:rPr>
          <w:rFonts w:ascii="Garamond" w:hAnsi="Garamond"/>
          <w:i/>
          <w:iCs/>
          <w:color w:val="000000" w:themeColor="text1"/>
          <w:sz w:val="18"/>
          <w:szCs w:val="18"/>
        </w:rPr>
        <w:t xml:space="preserve">Metaphysical Animals. </w:t>
      </w:r>
      <w:r w:rsidRPr="00653978">
        <w:rPr>
          <w:rFonts w:ascii="Garamond" w:hAnsi="Garamond"/>
          <w:color w:val="000000" w:themeColor="text1"/>
          <w:sz w:val="18"/>
          <w:szCs w:val="18"/>
        </w:rPr>
        <w:t xml:space="preserve"> </w:t>
      </w:r>
    </w:p>
  </w:footnote>
  <w:footnote w:id="20">
    <w:p w14:paraId="21E64E9C" w14:textId="77777777" w:rsidR="00707660" w:rsidRPr="00653978" w:rsidRDefault="00707660" w:rsidP="00707660">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It is obviously impossible in a short paper (or indeed, in a long paper) to do justice either to the </w:t>
      </w:r>
      <w:proofErr w:type="spellStart"/>
      <w:r w:rsidRPr="00653978">
        <w:rPr>
          <w:rFonts w:ascii="Garamond" w:hAnsi="Garamond"/>
          <w:i/>
          <w:iCs/>
          <w:color w:val="000000" w:themeColor="text1"/>
          <w:sz w:val="18"/>
          <w:szCs w:val="18"/>
        </w:rPr>
        <w:t>Tractatus</w:t>
      </w:r>
      <w:proofErr w:type="spellEnd"/>
      <w:r w:rsidRPr="00653978">
        <w:rPr>
          <w:rFonts w:ascii="Garamond" w:hAnsi="Garamond"/>
          <w:i/>
          <w:iCs/>
          <w:color w:val="000000" w:themeColor="text1"/>
          <w:sz w:val="18"/>
          <w:szCs w:val="18"/>
        </w:rPr>
        <w:t xml:space="preserve"> </w:t>
      </w:r>
      <w:r w:rsidRPr="00653978">
        <w:rPr>
          <w:rFonts w:ascii="Garamond" w:hAnsi="Garamond"/>
          <w:color w:val="000000" w:themeColor="text1"/>
          <w:sz w:val="18"/>
          <w:szCs w:val="18"/>
        </w:rPr>
        <w:t xml:space="preserve">itself or to the detailed and extensive exegetical literature that now encases it. Even within my limited focus, it will be impossible to engage in exegetical dispute. To help situation the interpretative stance in this paper, it may help to say that among my targets are those who take the ‘resolute’ reading of the </w:t>
      </w:r>
      <w:proofErr w:type="spellStart"/>
      <w:r w:rsidRPr="00653978">
        <w:rPr>
          <w:rFonts w:ascii="Garamond" w:hAnsi="Garamond"/>
          <w:i/>
          <w:iCs/>
          <w:color w:val="000000" w:themeColor="text1"/>
          <w:sz w:val="18"/>
          <w:szCs w:val="18"/>
        </w:rPr>
        <w:t>Tractatus</w:t>
      </w:r>
      <w:proofErr w:type="spellEnd"/>
      <w:r w:rsidRPr="00653978">
        <w:rPr>
          <w:rFonts w:ascii="Garamond" w:hAnsi="Garamond"/>
          <w:color w:val="000000" w:themeColor="text1"/>
          <w:sz w:val="18"/>
          <w:szCs w:val="18"/>
        </w:rPr>
        <w:t xml:space="preserve"> to warrant the attribution to Wittgenstein of an extreme form of </w:t>
      </w:r>
      <w:proofErr w:type="spellStart"/>
      <w:r w:rsidRPr="00653978">
        <w:rPr>
          <w:rFonts w:ascii="Garamond" w:hAnsi="Garamond"/>
          <w:color w:val="000000" w:themeColor="text1"/>
          <w:sz w:val="18"/>
          <w:szCs w:val="18"/>
        </w:rPr>
        <w:t>quietism</w:t>
      </w:r>
      <w:proofErr w:type="spellEnd"/>
      <w:r w:rsidRPr="00653978">
        <w:rPr>
          <w:rFonts w:ascii="Garamond" w:hAnsi="Garamond"/>
          <w:color w:val="000000" w:themeColor="text1"/>
          <w:sz w:val="18"/>
          <w:szCs w:val="18"/>
        </w:rPr>
        <w:t xml:space="preserve">, or who use it to paint him as a kind of specialist psychoanalyst. I should say that this is certainly not how Cora Diamond herself paints him. This paper is in large part inspired by the questions she has recently raised in her </w:t>
      </w:r>
      <w:r w:rsidRPr="00653978">
        <w:rPr>
          <w:rFonts w:ascii="Garamond" w:hAnsi="Garamond"/>
          <w:i/>
          <w:iCs/>
          <w:color w:val="000000" w:themeColor="text1"/>
          <w:sz w:val="18"/>
          <w:szCs w:val="18"/>
        </w:rPr>
        <w:t xml:space="preserve">Reading Wittgenstein with Anscombe. </w:t>
      </w:r>
      <w:r w:rsidRPr="00653978">
        <w:rPr>
          <w:rFonts w:ascii="Garamond" w:hAnsi="Garamond"/>
          <w:color w:val="000000" w:themeColor="text1"/>
          <w:sz w:val="18"/>
          <w:szCs w:val="18"/>
        </w:rPr>
        <w:t>In the interests of clarity, I will restrict direct remarks on Diamond’s reading to the footnotes.</w:t>
      </w:r>
      <w:r w:rsidRPr="00653978">
        <w:rPr>
          <w:rFonts w:ascii="Garamond" w:hAnsi="Garamond" w:cstheme="majorHAnsi"/>
          <w:sz w:val="18"/>
          <w:szCs w:val="18"/>
        </w:rPr>
        <w:t xml:space="preserve"> </w:t>
      </w:r>
      <w:r w:rsidRPr="00653978">
        <w:rPr>
          <w:rFonts w:ascii="Garamond" w:hAnsi="Garamond"/>
          <w:color w:val="000000" w:themeColor="text1"/>
          <w:sz w:val="18"/>
          <w:szCs w:val="18"/>
        </w:rPr>
        <w:t xml:space="preserve">My focus is on how Anscombe understood the book and, more importantly, the understanding of </w:t>
      </w:r>
      <w:r w:rsidRPr="00653978">
        <w:rPr>
          <w:rFonts w:ascii="Garamond" w:hAnsi="Garamond"/>
          <w:i/>
          <w:iCs/>
          <w:color w:val="000000" w:themeColor="text1"/>
          <w:sz w:val="18"/>
          <w:szCs w:val="18"/>
        </w:rPr>
        <w:t xml:space="preserve">essence </w:t>
      </w:r>
      <w:r w:rsidRPr="00653978">
        <w:rPr>
          <w:rFonts w:ascii="Garamond" w:hAnsi="Garamond"/>
          <w:color w:val="000000" w:themeColor="text1"/>
          <w:sz w:val="18"/>
          <w:szCs w:val="18"/>
        </w:rPr>
        <w:t>that found in it.</w:t>
      </w:r>
    </w:p>
  </w:footnote>
  <w:footnote w:id="21">
    <w:p w14:paraId="10A28048" w14:textId="77777777" w:rsidR="00707660" w:rsidRPr="00653978" w:rsidRDefault="00707660" w:rsidP="00707660">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Cora Diamond, particularly in her recent work (</w:t>
      </w:r>
      <w:proofErr w:type="gramStart"/>
      <w:r w:rsidRPr="00653978">
        <w:rPr>
          <w:rFonts w:ascii="Garamond" w:hAnsi="Garamond" w:cs="Arial"/>
          <w:color w:val="000000" w:themeColor="text1"/>
          <w:sz w:val="18"/>
          <w:szCs w:val="18"/>
        </w:rPr>
        <w:t>i.e.</w:t>
      </w:r>
      <w:proofErr w:type="gramEnd"/>
      <w:r w:rsidRPr="00653978">
        <w:rPr>
          <w:rFonts w:ascii="Garamond" w:hAnsi="Garamond" w:cs="Arial"/>
          <w:color w:val="000000" w:themeColor="text1"/>
          <w:sz w:val="18"/>
          <w:szCs w:val="18"/>
        </w:rPr>
        <w:t xml:space="preserve"> Diamond, </w:t>
      </w:r>
      <w:r w:rsidRPr="00653978">
        <w:rPr>
          <w:rFonts w:ascii="Garamond" w:hAnsi="Garamond" w:cs="Arial"/>
          <w:i/>
          <w:iCs/>
          <w:color w:val="000000" w:themeColor="text1"/>
          <w:sz w:val="18"/>
          <w:szCs w:val="18"/>
        </w:rPr>
        <w:t>Reading Wittgenstein with Anscombe</w:t>
      </w:r>
      <w:r w:rsidRPr="00653978">
        <w:rPr>
          <w:rFonts w:ascii="Garamond" w:hAnsi="Garamond" w:cs="Arial"/>
          <w:color w:val="000000" w:themeColor="text1"/>
          <w:sz w:val="18"/>
          <w:szCs w:val="18"/>
        </w:rPr>
        <w:t xml:space="preserve">), has underlined the importance of Anscombe’s interpretation of that book to her own understanding of Wittgenstein. However, she takes issue with Anscombe’s interpretation precisely at this point – that is, on her treatment of propositions that can only be true. Diamond’s discussion of these propositions is characteristically subtle, </w:t>
      </w:r>
      <w:proofErr w:type="gramStart"/>
      <w:r w:rsidRPr="00653978">
        <w:rPr>
          <w:rFonts w:ascii="Garamond" w:hAnsi="Garamond" w:cs="Arial"/>
          <w:color w:val="000000" w:themeColor="text1"/>
          <w:sz w:val="18"/>
          <w:szCs w:val="18"/>
        </w:rPr>
        <w:t>deep</w:t>
      </w:r>
      <w:proofErr w:type="gramEnd"/>
      <w:r w:rsidRPr="00653978">
        <w:rPr>
          <w:rFonts w:ascii="Garamond" w:hAnsi="Garamond" w:cs="Arial"/>
          <w:color w:val="000000" w:themeColor="text1"/>
          <w:sz w:val="18"/>
          <w:szCs w:val="18"/>
        </w:rPr>
        <w:t xml:space="preserve"> and illuminating – this paper engages with it only obliquely. </w:t>
      </w:r>
    </w:p>
  </w:footnote>
  <w:footnote w:id="22">
    <w:p w14:paraId="363E88DC" w14:textId="23D2FAF6" w:rsidR="00F15B9E" w:rsidRPr="00653978" w:rsidRDefault="00F15B9E">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Anscombe, ‘The Simplicity of the </w:t>
      </w:r>
      <w:proofErr w:type="spellStart"/>
      <w:r w:rsidRPr="00653978">
        <w:rPr>
          <w:rFonts w:ascii="Garamond" w:hAnsi="Garamond"/>
          <w:i/>
          <w:iCs/>
          <w:color w:val="000000" w:themeColor="text1"/>
          <w:sz w:val="18"/>
          <w:szCs w:val="18"/>
        </w:rPr>
        <w:t>Tractatus</w:t>
      </w:r>
      <w:proofErr w:type="spellEnd"/>
      <w:r w:rsidRPr="00653978">
        <w:rPr>
          <w:rFonts w:ascii="Garamond" w:hAnsi="Garamond"/>
          <w:i/>
          <w:iCs/>
          <w:color w:val="000000" w:themeColor="text1"/>
          <w:sz w:val="18"/>
          <w:szCs w:val="18"/>
        </w:rPr>
        <w:t>’</w:t>
      </w:r>
      <w:r w:rsidRPr="00653978">
        <w:rPr>
          <w:rFonts w:ascii="Garamond" w:hAnsi="Garamond"/>
          <w:color w:val="000000" w:themeColor="text1"/>
          <w:sz w:val="18"/>
          <w:szCs w:val="18"/>
        </w:rPr>
        <w:t>, p. 178.</w:t>
      </w:r>
    </w:p>
  </w:footnote>
  <w:footnote w:id="23">
    <w:p w14:paraId="73885452" w14:textId="13E2EE3D"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w:t>
      </w:r>
      <w:r w:rsidRPr="00653978">
        <w:rPr>
          <w:rFonts w:ascii="Garamond" w:hAnsi="Garamond" w:cs="Arial"/>
          <w:i/>
          <w:iCs/>
          <w:color w:val="000000" w:themeColor="text1"/>
          <w:sz w:val="18"/>
          <w:szCs w:val="18"/>
        </w:rPr>
        <w:t>I</w:t>
      </w:r>
      <w:r w:rsidR="00521C0C">
        <w:rPr>
          <w:rFonts w:ascii="Garamond" w:hAnsi="Garamond" w:cs="Arial"/>
          <w:i/>
          <w:iCs/>
          <w:color w:val="000000" w:themeColor="text1"/>
          <w:sz w:val="18"/>
          <w:szCs w:val="18"/>
        </w:rPr>
        <w:t xml:space="preserve">ntroduction to </w:t>
      </w:r>
      <w:r w:rsidRPr="00653978">
        <w:rPr>
          <w:rFonts w:ascii="Garamond" w:hAnsi="Garamond" w:cs="Arial"/>
          <w:i/>
          <w:iCs/>
          <w:color w:val="000000" w:themeColor="text1"/>
          <w:sz w:val="18"/>
          <w:szCs w:val="18"/>
        </w:rPr>
        <w:t>W</w:t>
      </w:r>
      <w:r w:rsidR="00521C0C">
        <w:rPr>
          <w:rFonts w:ascii="Garamond" w:hAnsi="Garamond" w:cs="Arial"/>
          <w:i/>
          <w:iCs/>
          <w:color w:val="000000" w:themeColor="text1"/>
          <w:sz w:val="18"/>
          <w:szCs w:val="18"/>
        </w:rPr>
        <w:t xml:space="preserve">ittgenstein’s </w:t>
      </w:r>
      <w:proofErr w:type="spellStart"/>
      <w:r w:rsidRPr="00521C0C">
        <w:rPr>
          <w:rFonts w:ascii="Garamond" w:hAnsi="Garamond" w:cs="Arial"/>
          <w:color w:val="000000" w:themeColor="text1"/>
          <w:sz w:val="18"/>
          <w:szCs w:val="18"/>
        </w:rPr>
        <w:t>T</w:t>
      </w:r>
      <w:r w:rsidR="00521C0C">
        <w:rPr>
          <w:rFonts w:ascii="Garamond" w:hAnsi="Garamond" w:cs="Arial"/>
          <w:color w:val="000000" w:themeColor="text1"/>
          <w:sz w:val="18"/>
          <w:szCs w:val="18"/>
        </w:rPr>
        <w:t>ractutus</w:t>
      </w:r>
      <w:proofErr w:type="spellEnd"/>
      <w:r w:rsidR="00521C0C">
        <w:rPr>
          <w:rFonts w:ascii="Garamond" w:hAnsi="Garamond" w:cs="Arial"/>
          <w:color w:val="000000" w:themeColor="text1"/>
          <w:sz w:val="18"/>
          <w:szCs w:val="18"/>
        </w:rPr>
        <w:t xml:space="preserve"> [henceforth </w:t>
      </w:r>
      <w:r w:rsidR="00521C0C">
        <w:rPr>
          <w:rFonts w:ascii="Garamond" w:hAnsi="Garamond" w:cs="Arial"/>
          <w:i/>
          <w:iCs/>
          <w:color w:val="000000" w:themeColor="text1"/>
          <w:sz w:val="18"/>
          <w:szCs w:val="18"/>
        </w:rPr>
        <w:t>IWT</w:t>
      </w:r>
      <w:r w:rsidR="00521C0C">
        <w:rPr>
          <w:rFonts w:ascii="Garamond" w:hAnsi="Garamond" w:cs="Arial"/>
          <w:color w:val="000000" w:themeColor="text1"/>
          <w:sz w:val="18"/>
          <w:szCs w:val="18"/>
        </w:rPr>
        <w:t>]]</w:t>
      </w:r>
      <w:r w:rsidRPr="00653978">
        <w:rPr>
          <w:rFonts w:ascii="Garamond" w:hAnsi="Garamond" w:cs="Arial"/>
          <w:color w:val="000000" w:themeColor="text1"/>
          <w:sz w:val="18"/>
          <w:szCs w:val="18"/>
        </w:rPr>
        <w:t>, p. 151.</w:t>
      </w:r>
    </w:p>
  </w:footnote>
  <w:footnote w:id="24">
    <w:p w14:paraId="0FFB65EC" w14:textId="6F139821"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Ayer, </w:t>
      </w:r>
      <w:r w:rsidRPr="00653978">
        <w:rPr>
          <w:rFonts w:ascii="Garamond" w:hAnsi="Garamond" w:cs="Arial"/>
          <w:i/>
          <w:iCs/>
          <w:color w:val="000000" w:themeColor="text1"/>
          <w:sz w:val="18"/>
          <w:szCs w:val="18"/>
        </w:rPr>
        <w:t>L</w:t>
      </w:r>
      <w:r w:rsidR="00521C0C">
        <w:rPr>
          <w:rFonts w:ascii="Garamond" w:hAnsi="Garamond" w:cs="Arial"/>
          <w:i/>
          <w:iCs/>
          <w:color w:val="000000" w:themeColor="text1"/>
          <w:sz w:val="18"/>
          <w:szCs w:val="18"/>
        </w:rPr>
        <w:t xml:space="preserve">anguage, Truth and Logic </w:t>
      </w:r>
      <w:r w:rsidR="00521C0C">
        <w:rPr>
          <w:rFonts w:ascii="Garamond" w:hAnsi="Garamond" w:cs="Arial"/>
          <w:color w:val="000000" w:themeColor="text1"/>
          <w:sz w:val="18"/>
          <w:szCs w:val="18"/>
        </w:rPr>
        <w:t xml:space="preserve">[henceforth </w:t>
      </w:r>
      <w:r w:rsidR="00521C0C">
        <w:rPr>
          <w:rFonts w:ascii="Garamond" w:hAnsi="Garamond" w:cs="Arial"/>
          <w:i/>
          <w:iCs/>
          <w:color w:val="000000" w:themeColor="text1"/>
          <w:sz w:val="18"/>
          <w:szCs w:val="18"/>
        </w:rPr>
        <w:t>L</w:t>
      </w:r>
      <w:r w:rsidRPr="00653978">
        <w:rPr>
          <w:rFonts w:ascii="Garamond" w:hAnsi="Garamond" w:cs="Arial"/>
          <w:i/>
          <w:iCs/>
          <w:color w:val="000000" w:themeColor="text1"/>
          <w:sz w:val="18"/>
          <w:szCs w:val="18"/>
        </w:rPr>
        <w:t>TL</w:t>
      </w:r>
      <w:r w:rsidR="00521C0C">
        <w:rPr>
          <w:rFonts w:ascii="Garamond" w:hAnsi="Garamond" w:cs="Arial"/>
          <w:color w:val="000000" w:themeColor="text1"/>
          <w:sz w:val="18"/>
          <w:szCs w:val="18"/>
        </w:rPr>
        <w:t>]</w:t>
      </w:r>
      <w:r w:rsidRPr="00653978">
        <w:rPr>
          <w:rFonts w:ascii="Garamond" w:hAnsi="Garamond" w:cs="Arial"/>
          <w:color w:val="000000" w:themeColor="text1"/>
          <w:sz w:val="18"/>
          <w:szCs w:val="18"/>
        </w:rPr>
        <w:t>, p.  14.</w:t>
      </w:r>
    </w:p>
  </w:footnote>
  <w:footnote w:id="25">
    <w:p w14:paraId="1555E584" w14:textId="77777777" w:rsidR="00E739FC" w:rsidRPr="00653978" w:rsidRDefault="00E739FC" w:rsidP="00E739FC">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Ibid, p. 79.</w:t>
      </w:r>
    </w:p>
  </w:footnote>
  <w:footnote w:id="26">
    <w:p w14:paraId="28D93183" w14:textId="0C95EC82" w:rsidR="004635A2" w:rsidRPr="00653978" w:rsidRDefault="004635A2">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This, familiarly, is the point at which the charge is launched that the principle of verification is, by its own lights, nonsense.</w:t>
      </w:r>
    </w:p>
  </w:footnote>
  <w:footnote w:id="27">
    <w:p w14:paraId="37B6F52D" w14:textId="0A189678"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Ayer, </w:t>
      </w:r>
      <w:r w:rsidR="00BC2470" w:rsidRPr="00653978">
        <w:rPr>
          <w:rFonts w:ascii="Garamond" w:hAnsi="Garamond" w:cs="Arial"/>
          <w:i/>
          <w:iCs/>
          <w:color w:val="000000" w:themeColor="text1"/>
          <w:sz w:val="18"/>
          <w:szCs w:val="18"/>
        </w:rPr>
        <w:t>LTL,</w:t>
      </w:r>
      <w:r w:rsidRPr="00653978">
        <w:rPr>
          <w:rFonts w:ascii="Garamond" w:hAnsi="Garamond" w:cs="Arial"/>
          <w:color w:val="000000" w:themeColor="text1"/>
          <w:sz w:val="18"/>
          <w:szCs w:val="18"/>
        </w:rPr>
        <w:t xml:space="preserve"> p. 64. Familiarly, for the logical positivist only analytic propositions are ‘necessity’, but here we are not speaking of necessary truths but conventions of symbolism (</w:t>
      </w:r>
      <w:proofErr w:type="spellStart"/>
      <w:r w:rsidRPr="00653978">
        <w:rPr>
          <w:rFonts w:ascii="Garamond" w:hAnsi="Garamond" w:cs="Arial"/>
          <w:color w:val="000000" w:themeColor="text1"/>
          <w:sz w:val="18"/>
          <w:szCs w:val="18"/>
        </w:rPr>
        <w:t>ch.</w:t>
      </w:r>
      <w:proofErr w:type="spellEnd"/>
      <w:r w:rsidRPr="00653978">
        <w:rPr>
          <w:rFonts w:ascii="Garamond" w:hAnsi="Garamond" w:cs="Arial"/>
          <w:color w:val="000000" w:themeColor="text1"/>
          <w:sz w:val="18"/>
          <w:szCs w:val="18"/>
        </w:rPr>
        <w:t xml:space="preserve"> 4, etc.).</w:t>
      </w:r>
    </w:p>
  </w:footnote>
  <w:footnote w:id="28">
    <w:p w14:paraId="41D92F37" w14:textId="7531B905" w:rsidR="00F15B9E" w:rsidRPr="00653978" w:rsidRDefault="00F15B9E" w:rsidP="00323C3C">
      <w:pPr>
        <w:spacing w:line="276" w:lineRule="auto"/>
        <w:jc w:val="both"/>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points out that it is almost impossible to find evidence of an Ayer-type view in the </w:t>
      </w:r>
      <w:r w:rsidRPr="00653978">
        <w:rPr>
          <w:rFonts w:ascii="Garamond" w:hAnsi="Garamond" w:cs="Arial"/>
          <w:i/>
          <w:iCs/>
          <w:color w:val="000000" w:themeColor="text1"/>
          <w:sz w:val="18"/>
          <w:szCs w:val="18"/>
        </w:rPr>
        <w:t xml:space="preserve">TLP. </w:t>
      </w:r>
      <w:r w:rsidRPr="00653978">
        <w:rPr>
          <w:rFonts w:ascii="Garamond" w:hAnsi="Garamond" w:cs="Arial"/>
          <w:color w:val="000000" w:themeColor="text1"/>
          <w:sz w:val="18"/>
          <w:szCs w:val="18"/>
        </w:rPr>
        <w:t xml:space="preserve">Someone who goes looking for the ‘quick and easy method’ in the </w:t>
      </w:r>
      <w:proofErr w:type="spellStart"/>
      <w:r w:rsidRPr="00653978">
        <w:rPr>
          <w:rFonts w:ascii="Garamond" w:hAnsi="Garamond" w:cs="Arial"/>
          <w:i/>
          <w:iCs/>
          <w:color w:val="000000" w:themeColor="text1"/>
          <w:sz w:val="18"/>
          <w:szCs w:val="18"/>
        </w:rPr>
        <w:t>Tractatus</w:t>
      </w:r>
      <w:proofErr w:type="spellEnd"/>
      <w:r w:rsidRPr="00653978">
        <w:rPr>
          <w:rFonts w:ascii="Garamond" w:hAnsi="Garamond" w:cs="Arial"/>
          <w:color w:val="000000" w:themeColor="text1"/>
          <w:sz w:val="18"/>
          <w:szCs w:val="18"/>
        </w:rPr>
        <w:t xml:space="preserve"> will find herself frustrated. The principle of excluding </w:t>
      </w:r>
      <w:r w:rsidRPr="00653978">
        <w:rPr>
          <w:rFonts w:ascii="Garamond" w:hAnsi="Garamond" w:cs="Arial"/>
          <w:i/>
          <w:iCs/>
          <w:color w:val="000000" w:themeColor="text1"/>
          <w:sz w:val="18"/>
          <w:szCs w:val="18"/>
        </w:rPr>
        <w:t xml:space="preserve">tout court </w:t>
      </w:r>
      <w:r w:rsidRPr="00653978">
        <w:rPr>
          <w:rFonts w:ascii="Garamond" w:hAnsi="Garamond" w:cs="Arial"/>
          <w:color w:val="000000" w:themeColor="text1"/>
          <w:sz w:val="18"/>
          <w:szCs w:val="18"/>
        </w:rPr>
        <w:t xml:space="preserve">any proposition that is not verifiable by sense-observation is a radical one, and if we are to adopt </w:t>
      </w:r>
      <w:proofErr w:type="gramStart"/>
      <w:r w:rsidRPr="00653978">
        <w:rPr>
          <w:rFonts w:ascii="Garamond" w:hAnsi="Garamond" w:cs="Arial"/>
          <w:color w:val="000000" w:themeColor="text1"/>
          <w:sz w:val="18"/>
          <w:szCs w:val="18"/>
        </w:rPr>
        <w:t>it</w:t>
      </w:r>
      <w:proofErr w:type="gramEnd"/>
      <w:r w:rsidRPr="00653978">
        <w:rPr>
          <w:rFonts w:ascii="Garamond" w:hAnsi="Garamond" w:cs="Arial"/>
          <w:color w:val="000000" w:themeColor="text1"/>
          <w:sz w:val="18"/>
          <w:szCs w:val="18"/>
        </w:rPr>
        <w:t xml:space="preserve"> we will need a justification. In the logical positivists’ system, this justification comes from an empiricist theory of knowledge, but there are no remarks in the </w:t>
      </w:r>
      <w:proofErr w:type="spellStart"/>
      <w:r w:rsidRPr="00653978">
        <w:rPr>
          <w:rFonts w:ascii="Garamond" w:hAnsi="Garamond" w:cs="Arial"/>
          <w:i/>
          <w:iCs/>
          <w:color w:val="000000" w:themeColor="text1"/>
          <w:sz w:val="18"/>
          <w:szCs w:val="18"/>
        </w:rPr>
        <w:t>Tractatus</w:t>
      </w:r>
      <w:proofErr w:type="spellEnd"/>
      <w:r w:rsidRPr="00653978">
        <w:rPr>
          <w:rFonts w:ascii="Garamond" w:hAnsi="Garamond" w:cs="Arial"/>
          <w:i/>
          <w:iCs/>
          <w:color w:val="000000" w:themeColor="text1"/>
          <w:sz w:val="18"/>
          <w:szCs w:val="18"/>
        </w:rPr>
        <w:t xml:space="preserve"> </w:t>
      </w:r>
      <w:r w:rsidRPr="00653978">
        <w:rPr>
          <w:rFonts w:ascii="Garamond" w:hAnsi="Garamond" w:cs="Arial"/>
          <w:color w:val="000000" w:themeColor="text1"/>
          <w:sz w:val="18"/>
          <w:szCs w:val="18"/>
        </w:rPr>
        <w:t xml:space="preserve">about ‘sensible observation’, and very few about epistemology, so it is hard to see how Wittgenstein could possibly have taken himself to have given any reason for accepting such a principle. </w:t>
      </w:r>
    </w:p>
  </w:footnote>
  <w:footnote w:id="29">
    <w:p w14:paraId="35AA9A47" w14:textId="234FF945" w:rsidR="00F15B9E" w:rsidRPr="00653978" w:rsidRDefault="00F15B9E">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Anscombe, </w:t>
      </w:r>
      <w:r w:rsidRPr="00653978">
        <w:rPr>
          <w:rFonts w:ascii="Garamond" w:hAnsi="Garamond"/>
          <w:i/>
          <w:iCs/>
          <w:color w:val="000000" w:themeColor="text1"/>
          <w:sz w:val="18"/>
          <w:szCs w:val="18"/>
        </w:rPr>
        <w:t>IWT</w:t>
      </w:r>
      <w:r w:rsidRPr="00653978">
        <w:rPr>
          <w:rFonts w:ascii="Garamond" w:hAnsi="Garamond"/>
          <w:color w:val="000000" w:themeColor="text1"/>
          <w:sz w:val="18"/>
          <w:szCs w:val="18"/>
        </w:rPr>
        <w:t>, p. 51.</w:t>
      </w:r>
    </w:p>
  </w:footnote>
  <w:footnote w:id="30">
    <w:p w14:paraId="7D2401D4" w14:textId="5C6727B8"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hAnsi="Garamond" w:cs="Arial"/>
          <w:color w:val="000000" w:themeColor="text1"/>
          <w:sz w:val="18"/>
          <w:szCs w:val="18"/>
        </w:rPr>
        <w:t>Ibid</w:t>
      </w:r>
      <w:r w:rsidRPr="00653978">
        <w:rPr>
          <w:rFonts w:ascii="Garamond" w:hAnsi="Garamond" w:cs="Arial"/>
          <w:color w:val="000000" w:themeColor="text1"/>
          <w:sz w:val="18"/>
          <w:szCs w:val="18"/>
        </w:rPr>
        <w:t>,</w:t>
      </w:r>
      <w:r w:rsidRPr="00653978">
        <w:rPr>
          <w:rFonts w:ascii="Garamond" w:hAnsi="Garamond" w:cs="Arial"/>
          <w:i/>
          <w:iCs/>
          <w:color w:val="000000" w:themeColor="text1"/>
          <w:sz w:val="18"/>
          <w:szCs w:val="18"/>
        </w:rPr>
        <w:t xml:space="preserve"> </w:t>
      </w:r>
      <w:r w:rsidRPr="00653978">
        <w:rPr>
          <w:rFonts w:ascii="Garamond" w:eastAsiaTheme="minorEastAsia" w:hAnsi="Garamond" w:cs="Arial"/>
          <w:iCs/>
          <w:color w:val="000000" w:themeColor="text1"/>
          <w:sz w:val="18"/>
          <w:szCs w:val="18"/>
        </w:rPr>
        <w:t>p. 53; this is exegesis of TLP 6.111.</w:t>
      </w:r>
    </w:p>
  </w:footnote>
  <w:footnote w:id="31">
    <w:p w14:paraId="0FB03778" w14:textId="20B5934A"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eastAsiaTheme="minorEastAsia" w:hAnsi="Garamond" w:cs="Arial"/>
          <w:iCs/>
          <w:color w:val="000000" w:themeColor="text1"/>
          <w:sz w:val="18"/>
          <w:szCs w:val="18"/>
        </w:rPr>
        <w:t>Ibid</w:t>
      </w:r>
      <w:r w:rsidRPr="00653978">
        <w:rPr>
          <w:rFonts w:ascii="Garamond" w:eastAsiaTheme="minorEastAsia" w:hAnsi="Garamond" w:cs="Arial"/>
          <w:iCs/>
          <w:color w:val="000000" w:themeColor="text1"/>
          <w:sz w:val="18"/>
          <w:szCs w:val="18"/>
        </w:rPr>
        <w:t>, p</w:t>
      </w:r>
      <w:r w:rsidRPr="00653978">
        <w:rPr>
          <w:rFonts w:ascii="Garamond" w:eastAsiaTheme="minorEastAsia" w:hAnsi="Garamond" w:cs="Arial"/>
          <w:i/>
          <w:color w:val="000000" w:themeColor="text1"/>
          <w:sz w:val="18"/>
          <w:szCs w:val="18"/>
        </w:rPr>
        <w:t xml:space="preserve"> </w:t>
      </w:r>
      <w:r w:rsidRPr="00653978">
        <w:rPr>
          <w:rFonts w:ascii="Garamond" w:eastAsiaTheme="minorEastAsia" w:hAnsi="Garamond" w:cs="Arial"/>
          <w:iCs/>
          <w:color w:val="000000" w:themeColor="text1"/>
          <w:sz w:val="18"/>
          <w:szCs w:val="18"/>
        </w:rPr>
        <w:t>53; TLP 6.111. The impression that we are dealing with ‘remarkable facts’, Anscombe says, would then be compounded by the behaviour of propositions in truth tables. ‘On what grounds’, she asks, may we ‘use the same symbols [viz. ‘T’ and ‘F’] in all the columns on the truth table’? Or, to put it another way, what right would we have to assume that the ‘T’s and ‘F’s that we write in the columns under the propositional sign ‘</w:t>
      </w:r>
      <w:r w:rsidRPr="00653978">
        <w:rPr>
          <w:rFonts w:ascii="Garamond" w:eastAsiaTheme="minorEastAsia" w:hAnsi="Garamond" w:cs="Arial"/>
          <w:i/>
          <w:iCs/>
          <w:color w:val="000000" w:themeColor="text1"/>
          <w:sz w:val="18"/>
          <w:szCs w:val="18"/>
        </w:rPr>
        <w:t>p</w:t>
      </w:r>
      <w:r w:rsidRPr="00653978">
        <w:rPr>
          <w:rFonts w:ascii="Garamond" w:eastAsiaTheme="minorEastAsia" w:hAnsi="Garamond" w:cs="Arial"/>
          <w:iCs/>
          <w:color w:val="000000" w:themeColor="text1"/>
          <w:sz w:val="18"/>
          <w:szCs w:val="18"/>
        </w:rPr>
        <w:t>’ are signs for the same symbols when they are written under the operator ‘~’?</w:t>
      </w:r>
    </w:p>
  </w:footnote>
  <w:footnote w:id="32">
    <w:p w14:paraId="252173D0" w14:textId="267F7C5D"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w:t>
      </w:r>
      <w:r w:rsidRPr="00653978">
        <w:rPr>
          <w:rFonts w:ascii="Garamond" w:hAnsi="Garamond" w:cs="Arial"/>
          <w:i/>
          <w:iCs/>
          <w:color w:val="000000" w:themeColor="text1"/>
          <w:sz w:val="18"/>
          <w:szCs w:val="18"/>
        </w:rPr>
        <w:t>IWT</w:t>
      </w:r>
      <w:r w:rsidRPr="00653978">
        <w:rPr>
          <w:rFonts w:ascii="Garamond" w:hAnsi="Garamond" w:cs="Arial"/>
          <w:color w:val="000000" w:themeColor="text1"/>
          <w:sz w:val="18"/>
          <w:szCs w:val="18"/>
        </w:rPr>
        <w:t>, p. 67.</w:t>
      </w:r>
    </w:p>
  </w:footnote>
  <w:footnote w:id="33">
    <w:p w14:paraId="7E7A2BB5" w14:textId="3270351E" w:rsidR="00F15B9E" w:rsidRPr="00653978" w:rsidRDefault="00F15B9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hAnsi="Garamond" w:cs="Arial"/>
          <w:color w:val="000000" w:themeColor="text1"/>
          <w:sz w:val="18"/>
          <w:szCs w:val="18"/>
        </w:rPr>
        <w:t>Ibid</w:t>
      </w:r>
      <w:r w:rsidRPr="00653978">
        <w:rPr>
          <w:rFonts w:ascii="Garamond" w:hAnsi="Garamond" w:cs="Arial"/>
          <w:color w:val="000000" w:themeColor="text1"/>
          <w:sz w:val="18"/>
          <w:szCs w:val="18"/>
        </w:rPr>
        <w:t>, p. 65.</w:t>
      </w:r>
    </w:p>
  </w:footnote>
  <w:footnote w:id="34">
    <w:p w14:paraId="7569C567" w14:textId="02AEEB60" w:rsidR="00653079" w:rsidRPr="00653978" w:rsidRDefault="00653079" w:rsidP="00653079">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690E45" w:rsidRPr="00653978">
        <w:rPr>
          <w:rFonts w:ascii="Garamond" w:hAnsi="Garamond" w:cs="Arial"/>
          <w:color w:val="000000" w:themeColor="text1"/>
          <w:sz w:val="18"/>
          <w:szCs w:val="18"/>
        </w:rPr>
        <w:t xml:space="preserve">Anscombe, </w:t>
      </w:r>
      <w:r w:rsidR="00690E45" w:rsidRPr="00653978">
        <w:rPr>
          <w:rFonts w:ascii="Garamond" w:hAnsi="Garamond" w:cs="Arial"/>
          <w:i/>
          <w:iCs/>
          <w:color w:val="000000" w:themeColor="text1"/>
          <w:sz w:val="18"/>
          <w:szCs w:val="18"/>
        </w:rPr>
        <w:t>IWT</w:t>
      </w:r>
      <w:r w:rsidRPr="00653978">
        <w:rPr>
          <w:rFonts w:ascii="Garamond" w:hAnsi="Garamond" w:cs="Arial"/>
          <w:color w:val="000000" w:themeColor="text1"/>
          <w:sz w:val="18"/>
          <w:szCs w:val="18"/>
        </w:rPr>
        <w:t>, p. 69.</w:t>
      </w:r>
    </w:p>
  </w:footnote>
  <w:footnote w:id="35">
    <w:p w14:paraId="106E2F20" w14:textId="2C5D742F" w:rsidR="00A677B8" w:rsidRPr="00653978" w:rsidRDefault="00A677B8" w:rsidP="00A677B8">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C.f. Frege, ‘The Thought: A Logical Enquiry’. For more on the significance of this idea on Anscombe’s thought see my ‘Brute Facts</w:t>
      </w:r>
      <w:r w:rsidR="00521C0C">
        <w:rPr>
          <w:rFonts w:ascii="Garamond" w:hAnsi="Garamond"/>
          <w:color w:val="000000" w:themeColor="text1"/>
          <w:sz w:val="18"/>
          <w:szCs w:val="18"/>
        </w:rPr>
        <w:t xml:space="preserve"> and Human Affairs</w:t>
      </w:r>
      <w:r w:rsidRPr="00653978">
        <w:rPr>
          <w:rFonts w:ascii="Garamond" w:hAnsi="Garamond"/>
          <w:color w:val="000000" w:themeColor="text1"/>
          <w:sz w:val="18"/>
          <w:szCs w:val="18"/>
        </w:rPr>
        <w:t>’.</w:t>
      </w:r>
    </w:p>
  </w:footnote>
  <w:footnote w:id="36">
    <w:p w14:paraId="6E128B6E" w14:textId="77777777" w:rsidR="00A677B8" w:rsidRPr="00653978" w:rsidRDefault="00A677B8" w:rsidP="00A677B8">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Anscombe, </w:t>
      </w:r>
      <w:r w:rsidRPr="00653978">
        <w:rPr>
          <w:rFonts w:ascii="Garamond" w:hAnsi="Garamond"/>
          <w:i/>
          <w:iCs/>
          <w:color w:val="000000" w:themeColor="text1"/>
          <w:sz w:val="18"/>
          <w:szCs w:val="18"/>
        </w:rPr>
        <w:t>IWT</w:t>
      </w:r>
      <w:r w:rsidRPr="00653978">
        <w:rPr>
          <w:rFonts w:ascii="Garamond" w:hAnsi="Garamond"/>
          <w:color w:val="000000" w:themeColor="text1"/>
          <w:sz w:val="18"/>
          <w:szCs w:val="18"/>
        </w:rPr>
        <w:t>,</w:t>
      </w:r>
      <w:r w:rsidRPr="00653978">
        <w:rPr>
          <w:rFonts w:ascii="Garamond" w:hAnsi="Garamond"/>
          <w:i/>
          <w:iCs/>
          <w:color w:val="000000" w:themeColor="text1"/>
          <w:sz w:val="18"/>
          <w:szCs w:val="18"/>
        </w:rPr>
        <w:t xml:space="preserve"> </w:t>
      </w:r>
      <w:r w:rsidRPr="00653978">
        <w:rPr>
          <w:rFonts w:ascii="Garamond" w:hAnsi="Garamond"/>
          <w:color w:val="000000" w:themeColor="text1"/>
          <w:sz w:val="18"/>
          <w:szCs w:val="18"/>
        </w:rPr>
        <w:t>p. 85.</w:t>
      </w:r>
    </w:p>
  </w:footnote>
  <w:footnote w:id="37">
    <w:p w14:paraId="74FEAE59" w14:textId="0630CB64" w:rsidR="00F15B9E" w:rsidRPr="00653978" w:rsidRDefault="00F15B9E" w:rsidP="00776E7E">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00BC2470" w:rsidRPr="00653978">
        <w:rPr>
          <w:rFonts w:ascii="Garamond" w:hAnsi="Garamond" w:cs="Arial"/>
          <w:color w:val="000000" w:themeColor="text1"/>
          <w:sz w:val="18"/>
          <w:szCs w:val="18"/>
        </w:rPr>
        <w:t>Ibid</w:t>
      </w:r>
      <w:r w:rsidRPr="00653978">
        <w:rPr>
          <w:rFonts w:ascii="Garamond" w:hAnsi="Garamond" w:cs="Arial"/>
          <w:color w:val="000000" w:themeColor="text1"/>
          <w:sz w:val="18"/>
          <w:szCs w:val="18"/>
        </w:rPr>
        <w:t>, p. 151.</w:t>
      </w:r>
    </w:p>
  </w:footnote>
  <w:footnote w:id="38">
    <w:p w14:paraId="79DA164E" w14:textId="0F204EE4" w:rsidR="009652ED" w:rsidRPr="00653978" w:rsidRDefault="009652ED">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It seems to me that Diamond mistakenly attributes something like this ‘no insight’ reading of the </w:t>
      </w:r>
      <w:proofErr w:type="spellStart"/>
      <w:r w:rsidRPr="00653978">
        <w:rPr>
          <w:rFonts w:ascii="Garamond" w:hAnsi="Garamond"/>
          <w:i/>
          <w:iCs/>
          <w:sz w:val="18"/>
          <w:szCs w:val="18"/>
        </w:rPr>
        <w:t>Tractatus</w:t>
      </w:r>
      <w:proofErr w:type="spellEnd"/>
      <w:r w:rsidRPr="00653978">
        <w:rPr>
          <w:rFonts w:ascii="Garamond" w:hAnsi="Garamond"/>
          <w:i/>
          <w:iCs/>
          <w:sz w:val="18"/>
          <w:szCs w:val="18"/>
        </w:rPr>
        <w:t xml:space="preserve">. </w:t>
      </w:r>
      <w:r w:rsidRPr="00653978">
        <w:rPr>
          <w:rFonts w:ascii="Garamond" w:hAnsi="Garamond"/>
          <w:sz w:val="18"/>
          <w:szCs w:val="18"/>
        </w:rPr>
        <w:t>Diamond criticises interpretations that contain the ‘everything else</w:t>
      </w:r>
      <w:r w:rsidR="008C1F55" w:rsidRPr="00653978">
        <w:rPr>
          <w:rFonts w:ascii="Garamond" w:hAnsi="Garamond"/>
          <w:sz w:val="18"/>
          <w:szCs w:val="18"/>
        </w:rPr>
        <w:t xml:space="preserve"> is nonsense</w:t>
      </w:r>
      <w:r w:rsidRPr="00653978">
        <w:rPr>
          <w:rFonts w:ascii="Garamond" w:hAnsi="Garamond"/>
          <w:sz w:val="18"/>
          <w:szCs w:val="18"/>
        </w:rPr>
        <w:t>’ vie</w:t>
      </w:r>
      <w:r w:rsidR="008C1F55" w:rsidRPr="00653978">
        <w:rPr>
          <w:rFonts w:ascii="Garamond" w:hAnsi="Garamond"/>
          <w:sz w:val="18"/>
          <w:szCs w:val="18"/>
        </w:rPr>
        <w:t>w, which defines nonsense only negatively</w:t>
      </w:r>
      <w:r w:rsidRPr="00653978">
        <w:rPr>
          <w:rFonts w:ascii="Garamond" w:hAnsi="Garamond"/>
          <w:sz w:val="18"/>
          <w:szCs w:val="18"/>
        </w:rPr>
        <w:t xml:space="preserve">. </w:t>
      </w:r>
      <w:r w:rsidR="008C1F55" w:rsidRPr="00653978">
        <w:rPr>
          <w:rFonts w:ascii="Garamond" w:hAnsi="Garamond"/>
          <w:sz w:val="18"/>
          <w:szCs w:val="18"/>
        </w:rPr>
        <w:t>Diamond writes: ‘The “everything else is nonsense” view can be seen at work when</w:t>
      </w:r>
      <w:r w:rsidR="00117405" w:rsidRPr="00653978">
        <w:rPr>
          <w:rFonts w:ascii="Garamond" w:hAnsi="Garamond"/>
          <w:sz w:val="18"/>
          <w:szCs w:val="18"/>
        </w:rPr>
        <w:t xml:space="preserve">ever someone argues that the </w:t>
      </w:r>
      <w:proofErr w:type="spellStart"/>
      <w:r w:rsidR="00117405" w:rsidRPr="00653978">
        <w:rPr>
          <w:rFonts w:ascii="Garamond" w:hAnsi="Garamond"/>
          <w:i/>
          <w:iCs/>
          <w:sz w:val="18"/>
          <w:szCs w:val="18"/>
        </w:rPr>
        <w:t>Tractatus</w:t>
      </w:r>
      <w:proofErr w:type="spellEnd"/>
      <w:r w:rsidR="00117405" w:rsidRPr="00653978">
        <w:rPr>
          <w:rFonts w:ascii="Garamond" w:hAnsi="Garamond"/>
          <w:i/>
          <w:iCs/>
          <w:sz w:val="18"/>
          <w:szCs w:val="18"/>
        </w:rPr>
        <w:t xml:space="preserve"> </w:t>
      </w:r>
      <w:r w:rsidR="00117405" w:rsidRPr="00653978">
        <w:rPr>
          <w:rFonts w:ascii="Garamond" w:hAnsi="Garamond"/>
          <w:sz w:val="18"/>
          <w:szCs w:val="18"/>
        </w:rPr>
        <w:t xml:space="preserve">supposedly excludes thus-and-such, just because the thus-and-such is not x and is not y. When I said that </w:t>
      </w:r>
      <w:r w:rsidRPr="00653978">
        <w:rPr>
          <w:rFonts w:ascii="Garamond" w:hAnsi="Garamond"/>
          <w:sz w:val="18"/>
          <w:szCs w:val="18"/>
        </w:rPr>
        <w:t>Anscombe</w:t>
      </w:r>
      <w:r w:rsidR="00117405" w:rsidRPr="00653978">
        <w:rPr>
          <w:rFonts w:ascii="Garamond" w:hAnsi="Garamond"/>
          <w:sz w:val="18"/>
          <w:szCs w:val="18"/>
        </w:rPr>
        <w:t xml:space="preserve">’s reading of the </w:t>
      </w:r>
      <w:proofErr w:type="spellStart"/>
      <w:r w:rsidR="00117405" w:rsidRPr="00653978">
        <w:rPr>
          <w:rFonts w:ascii="Garamond" w:hAnsi="Garamond"/>
          <w:i/>
          <w:iCs/>
          <w:sz w:val="18"/>
          <w:szCs w:val="18"/>
        </w:rPr>
        <w:t>Tractatus</w:t>
      </w:r>
      <w:proofErr w:type="spellEnd"/>
      <w:r w:rsidR="00117405" w:rsidRPr="00653978">
        <w:rPr>
          <w:rFonts w:ascii="Garamond" w:hAnsi="Garamond"/>
          <w:i/>
          <w:iCs/>
          <w:sz w:val="18"/>
          <w:szCs w:val="18"/>
        </w:rPr>
        <w:t xml:space="preserve"> </w:t>
      </w:r>
      <w:r w:rsidR="00117405" w:rsidRPr="00653978">
        <w:rPr>
          <w:rFonts w:ascii="Garamond" w:hAnsi="Garamond"/>
          <w:sz w:val="18"/>
          <w:szCs w:val="18"/>
        </w:rPr>
        <w:t xml:space="preserve">does not fully </w:t>
      </w:r>
      <w:proofErr w:type="gramStart"/>
      <w:r w:rsidR="00117405" w:rsidRPr="00653978">
        <w:rPr>
          <w:rFonts w:ascii="Garamond" w:hAnsi="Garamond"/>
          <w:sz w:val="18"/>
          <w:szCs w:val="18"/>
        </w:rPr>
        <w:t>take into account</w:t>
      </w:r>
      <w:proofErr w:type="gramEnd"/>
      <w:r w:rsidR="00117405" w:rsidRPr="00653978">
        <w:rPr>
          <w:rFonts w:ascii="Garamond" w:hAnsi="Garamond"/>
          <w:sz w:val="18"/>
          <w:szCs w:val="18"/>
        </w:rPr>
        <w:t xml:space="preserve"> its complicatedness, I had particularly in mind the way the “everything else is nonsense” view blocks out Wittgenstein’s treatment of a variety of kinds of indicative sentence that have “helpful” roles in language’ (164). This leads Diamond to link Anscombe’s approach to nonsense to Ayer’s, which does clearly contain this view (p. 176 and 206). I think Diamond is wrong to find this view in Anscombe, and this much is clear once we recognise </w:t>
      </w:r>
      <w:r w:rsidR="00DC034D" w:rsidRPr="00653978">
        <w:rPr>
          <w:rFonts w:ascii="Garamond" w:hAnsi="Garamond"/>
          <w:sz w:val="18"/>
          <w:szCs w:val="18"/>
        </w:rPr>
        <w:t>why she holds that the</w:t>
      </w:r>
      <w:r w:rsidR="00117405" w:rsidRPr="00653978">
        <w:rPr>
          <w:rFonts w:ascii="Garamond" w:hAnsi="Garamond"/>
          <w:sz w:val="18"/>
          <w:szCs w:val="18"/>
        </w:rPr>
        <w:t xml:space="preserve"> </w:t>
      </w:r>
      <w:r w:rsidR="00DC034D" w:rsidRPr="00653978">
        <w:rPr>
          <w:rFonts w:ascii="Garamond" w:hAnsi="Garamond"/>
          <w:sz w:val="18"/>
          <w:szCs w:val="18"/>
        </w:rPr>
        <w:t xml:space="preserve">‘criticism of sentences as expressing no real thought … would be </w:t>
      </w:r>
      <w:proofErr w:type="gramStart"/>
      <w:r w:rsidR="00DC034D" w:rsidRPr="00653978">
        <w:rPr>
          <w:rFonts w:ascii="Garamond" w:hAnsi="Garamond"/>
          <w:i/>
          <w:iCs/>
          <w:sz w:val="18"/>
          <w:szCs w:val="18"/>
        </w:rPr>
        <w:t>ad hoc</w:t>
      </w:r>
      <w:r w:rsidR="00DC034D" w:rsidRPr="00653978">
        <w:rPr>
          <w:rFonts w:ascii="Garamond" w:hAnsi="Garamond"/>
          <w:sz w:val="18"/>
          <w:szCs w:val="18"/>
        </w:rPr>
        <w:t>, and</w:t>
      </w:r>
      <w:proofErr w:type="gramEnd"/>
      <w:r w:rsidR="00DC034D" w:rsidRPr="00653978">
        <w:rPr>
          <w:rFonts w:ascii="Garamond" w:hAnsi="Garamond"/>
          <w:sz w:val="18"/>
          <w:szCs w:val="18"/>
        </w:rPr>
        <w:t xml:space="preserve"> fall within the subject-matter with which the sentence professed to dea</w:t>
      </w:r>
      <w:r w:rsidR="00DC034D" w:rsidRPr="00653978">
        <w:rPr>
          <w:rFonts w:ascii="Garamond" w:hAnsi="Garamond"/>
          <w:sz w:val="18"/>
          <w:szCs w:val="18"/>
        </w:rPr>
        <w:t xml:space="preserve">l’. </w:t>
      </w:r>
    </w:p>
  </w:footnote>
  <w:footnote w:id="39">
    <w:p w14:paraId="1C703581" w14:textId="32C9A712" w:rsidR="00FD0E20" w:rsidRPr="00653978" w:rsidRDefault="00FD0E20">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Anscombe, ‘Grammar, Structure and Essence’, p. 114</w:t>
      </w:r>
    </w:p>
  </w:footnote>
  <w:footnote w:id="40">
    <w:p w14:paraId="33CCFB9C" w14:textId="72C5B2AB" w:rsidR="00494C9C" w:rsidRPr="00653978" w:rsidRDefault="00494C9C" w:rsidP="00494C9C">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See </w:t>
      </w:r>
      <w:r w:rsidRPr="00653978">
        <w:rPr>
          <w:rFonts w:ascii="Garamond" w:hAnsi="Garamond"/>
          <w:i/>
          <w:iCs/>
          <w:sz w:val="18"/>
          <w:szCs w:val="18"/>
        </w:rPr>
        <w:t>Blue Book</w:t>
      </w:r>
      <w:r w:rsidRPr="00653978">
        <w:rPr>
          <w:rFonts w:ascii="Garamond" w:hAnsi="Garamond"/>
          <w:sz w:val="18"/>
          <w:szCs w:val="18"/>
        </w:rPr>
        <w:t xml:space="preserve">, p. 2. </w:t>
      </w:r>
      <w:proofErr w:type="gramStart"/>
      <w:r w:rsidRPr="00653978">
        <w:rPr>
          <w:rFonts w:ascii="Garamond" w:hAnsi="Garamond"/>
          <w:sz w:val="18"/>
          <w:szCs w:val="18"/>
        </w:rPr>
        <w:t>Also</w:t>
      </w:r>
      <w:proofErr w:type="gramEnd"/>
      <w:r w:rsidRPr="00653978">
        <w:rPr>
          <w:rFonts w:ascii="Garamond" w:hAnsi="Garamond"/>
          <w:sz w:val="18"/>
          <w:szCs w:val="18"/>
        </w:rPr>
        <w:t xml:space="preserve"> </w:t>
      </w:r>
      <w:r w:rsidRPr="00653978">
        <w:rPr>
          <w:rFonts w:ascii="Garamond" w:hAnsi="Garamond"/>
          <w:i/>
          <w:iCs/>
          <w:sz w:val="18"/>
          <w:szCs w:val="18"/>
        </w:rPr>
        <w:t>Philosophical Investigations</w:t>
      </w:r>
      <w:r w:rsidRPr="00653978">
        <w:rPr>
          <w:rFonts w:ascii="Garamond" w:hAnsi="Garamond"/>
          <w:sz w:val="18"/>
          <w:szCs w:val="18"/>
        </w:rPr>
        <w:t>, esp. §§10-14, §26.</w:t>
      </w:r>
      <w:r w:rsidRPr="00653978">
        <w:rPr>
          <w:rFonts w:ascii="Garamond" w:hAnsi="Garamond"/>
          <w:sz w:val="18"/>
          <w:szCs w:val="18"/>
        </w:rPr>
        <w:t xml:space="preserve"> (Note: ‘object’ here is equivalent to ‘object of thought’ rather than to ‘object’ in its modern use – colours, numbers and pains are ‘objects’ even though they are not material entities; see her ‘Intentionality of Sensation’ for this important distinction). </w:t>
      </w:r>
    </w:p>
  </w:footnote>
  <w:footnote w:id="41">
    <w:p w14:paraId="5E939EE4" w14:textId="69245980" w:rsidR="00AC5F70" w:rsidRPr="00653978" w:rsidRDefault="00AC5F70">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w:t>
      </w:r>
      <w:r w:rsidR="004B4A5E" w:rsidRPr="00653978">
        <w:rPr>
          <w:rFonts w:ascii="Garamond" w:hAnsi="Garamond"/>
          <w:sz w:val="18"/>
          <w:szCs w:val="18"/>
        </w:rPr>
        <w:t xml:space="preserve">‘The use of a name for an object </w:t>
      </w:r>
      <w:proofErr w:type="gramStart"/>
      <w:r w:rsidR="004B4A5E" w:rsidRPr="00653978">
        <w:rPr>
          <w:rFonts w:ascii="Garamond" w:hAnsi="Garamond"/>
          <w:sz w:val="18"/>
          <w:szCs w:val="18"/>
        </w:rPr>
        <w:t>is connected with</w:t>
      </w:r>
      <w:proofErr w:type="gramEnd"/>
      <w:r w:rsidR="004B4A5E" w:rsidRPr="00653978">
        <w:rPr>
          <w:rFonts w:ascii="Garamond" w:hAnsi="Garamond"/>
          <w:sz w:val="18"/>
          <w:szCs w:val="18"/>
        </w:rPr>
        <w:t xml:space="preserve"> a conception of that object’ (</w:t>
      </w:r>
      <w:r w:rsidR="004B4A5E" w:rsidRPr="00653978">
        <w:rPr>
          <w:rFonts w:ascii="Garamond" w:hAnsi="Garamond"/>
          <w:sz w:val="18"/>
          <w:szCs w:val="18"/>
        </w:rPr>
        <w:t xml:space="preserve">Anscombe, ‘The First Person’, </w:t>
      </w:r>
      <w:r w:rsidR="004B4A5E" w:rsidRPr="00653978">
        <w:rPr>
          <w:rFonts w:ascii="Garamond" w:hAnsi="Garamond"/>
          <w:sz w:val="18"/>
          <w:szCs w:val="18"/>
        </w:rPr>
        <w:t>p. 26)</w:t>
      </w:r>
      <w:r w:rsidR="004B4A5E" w:rsidRPr="00653978">
        <w:rPr>
          <w:rFonts w:ascii="Garamond" w:hAnsi="Garamond"/>
          <w:sz w:val="18"/>
          <w:szCs w:val="18"/>
        </w:rPr>
        <w:t>.</w:t>
      </w:r>
    </w:p>
  </w:footnote>
  <w:footnote w:id="42">
    <w:p w14:paraId="51334280" w14:textId="1EF05363" w:rsidR="0015676C" w:rsidRPr="00653978" w:rsidRDefault="0015676C" w:rsidP="004B4A5E">
      <w:pPr>
        <w:pStyle w:val="FootnoteText"/>
        <w:tabs>
          <w:tab w:val="left" w:pos="1337"/>
        </w:tabs>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w:t>
      </w:r>
      <w:r w:rsidR="004B4A5E" w:rsidRPr="00653978">
        <w:rPr>
          <w:rFonts w:ascii="Garamond" w:hAnsi="Garamond" w:cs="Arial"/>
          <w:sz w:val="18"/>
          <w:szCs w:val="18"/>
        </w:rPr>
        <w:t>Anscombe, ‘Grammar, Structure, Essence’, p. 113.</w:t>
      </w:r>
    </w:p>
  </w:footnote>
  <w:footnote w:id="43">
    <w:p w14:paraId="6A5760DC" w14:textId="6B0D2A8B" w:rsidR="0015676C" w:rsidRPr="00653978" w:rsidRDefault="0015676C">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w:t>
      </w:r>
      <w:r w:rsidR="004B4A5E" w:rsidRPr="00653978">
        <w:rPr>
          <w:rFonts w:ascii="Garamond" w:hAnsi="Garamond"/>
          <w:sz w:val="18"/>
          <w:szCs w:val="18"/>
        </w:rPr>
        <w:t>Ibid, p. 113.</w:t>
      </w:r>
    </w:p>
  </w:footnote>
  <w:footnote w:id="44">
    <w:p w14:paraId="798BABEC" w14:textId="2A9E6716" w:rsidR="00762174" w:rsidRPr="00653978" w:rsidRDefault="00762174" w:rsidP="00762174">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4B4A5E" w:rsidRPr="00653978">
        <w:rPr>
          <w:rFonts w:ascii="Garamond" w:hAnsi="Garamond"/>
          <w:color w:val="000000" w:themeColor="text1"/>
          <w:sz w:val="18"/>
          <w:szCs w:val="18"/>
        </w:rPr>
        <w:t xml:space="preserve">TLP 2.0251, quoted by </w:t>
      </w:r>
      <w:r w:rsidRPr="00653978">
        <w:rPr>
          <w:rFonts w:ascii="Garamond" w:hAnsi="Garamond"/>
          <w:color w:val="000000" w:themeColor="text1"/>
          <w:sz w:val="18"/>
          <w:szCs w:val="18"/>
        </w:rPr>
        <w:t>Anscombe</w:t>
      </w:r>
      <w:r w:rsidR="004B4A5E" w:rsidRPr="00653978">
        <w:rPr>
          <w:rFonts w:ascii="Garamond" w:hAnsi="Garamond"/>
          <w:color w:val="000000" w:themeColor="text1"/>
          <w:sz w:val="18"/>
          <w:szCs w:val="18"/>
        </w:rPr>
        <w:t xml:space="preserve"> in</w:t>
      </w:r>
      <w:r w:rsidRPr="00653978">
        <w:rPr>
          <w:rFonts w:ascii="Garamond" w:hAnsi="Garamond"/>
          <w:color w:val="000000" w:themeColor="text1"/>
          <w:sz w:val="18"/>
          <w:szCs w:val="18"/>
        </w:rPr>
        <w:t xml:space="preserve"> ‘Grammar, Structure, Essence’, p. 114</w:t>
      </w:r>
      <w:r w:rsidR="004B4A5E" w:rsidRPr="00653978">
        <w:rPr>
          <w:rFonts w:ascii="Garamond" w:hAnsi="Garamond"/>
          <w:color w:val="000000" w:themeColor="text1"/>
          <w:sz w:val="18"/>
          <w:szCs w:val="18"/>
        </w:rPr>
        <w:t>.</w:t>
      </w:r>
    </w:p>
  </w:footnote>
  <w:footnote w:id="45">
    <w:p w14:paraId="495790A6" w14:textId="23EAF97D" w:rsidR="0015676C" w:rsidRPr="00653978" w:rsidRDefault="0015676C">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w:t>
      </w:r>
      <w:r w:rsidR="004B4A5E" w:rsidRPr="00653978">
        <w:rPr>
          <w:rFonts w:ascii="Garamond" w:hAnsi="Garamond"/>
          <w:sz w:val="18"/>
          <w:szCs w:val="18"/>
        </w:rPr>
        <w:t>Ibid, p. 117</w:t>
      </w:r>
    </w:p>
  </w:footnote>
  <w:footnote w:id="46">
    <w:p w14:paraId="5B81140B" w14:textId="77777777" w:rsidR="00F15B9E" w:rsidRPr="00653978" w:rsidRDefault="00F15B9E" w:rsidP="00474C59">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Anscombe, </w:t>
      </w:r>
      <w:r w:rsidRPr="00653978">
        <w:rPr>
          <w:rFonts w:ascii="Garamond" w:hAnsi="Garamond"/>
          <w:i/>
          <w:iCs/>
          <w:color w:val="000000" w:themeColor="text1"/>
          <w:sz w:val="18"/>
          <w:szCs w:val="18"/>
        </w:rPr>
        <w:t>IWT</w:t>
      </w:r>
      <w:r w:rsidRPr="00653978">
        <w:rPr>
          <w:rFonts w:ascii="Garamond" w:hAnsi="Garamond"/>
          <w:color w:val="000000" w:themeColor="text1"/>
          <w:sz w:val="18"/>
          <w:szCs w:val="18"/>
        </w:rPr>
        <w:t>, p. 85.</w:t>
      </w:r>
    </w:p>
  </w:footnote>
  <w:footnote w:id="47">
    <w:p w14:paraId="6578B2DF" w14:textId="77777777" w:rsidR="00C11DDC" w:rsidRPr="00653978" w:rsidRDefault="00C11DDC" w:rsidP="00C11DDC">
      <w:pPr>
        <w:pStyle w:val="FootnoteText"/>
        <w:rPr>
          <w:rFonts w:ascii="Garamond" w:hAnsi="Garamond" w:cs="Arial"/>
          <w:color w:val="000000" w:themeColor="text1"/>
          <w:sz w:val="18"/>
          <w:szCs w:val="18"/>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Anscombe, </w:t>
      </w:r>
      <w:r w:rsidRPr="00653978">
        <w:rPr>
          <w:rFonts w:ascii="Garamond" w:hAnsi="Garamond" w:cs="Arial"/>
          <w:i/>
          <w:iCs/>
          <w:color w:val="000000" w:themeColor="text1"/>
          <w:sz w:val="18"/>
          <w:szCs w:val="18"/>
        </w:rPr>
        <w:t>IWT</w:t>
      </w:r>
      <w:r w:rsidRPr="00653978">
        <w:rPr>
          <w:rFonts w:ascii="Garamond" w:hAnsi="Garamond" w:cs="Arial"/>
          <w:color w:val="000000" w:themeColor="text1"/>
          <w:sz w:val="18"/>
          <w:szCs w:val="18"/>
        </w:rPr>
        <w:t>, p. 162.</w:t>
      </w:r>
    </w:p>
  </w:footnote>
  <w:footnote w:id="48">
    <w:p w14:paraId="71AF3866" w14:textId="09FB510D" w:rsidR="00F15B9E" w:rsidRPr="00653978" w:rsidRDefault="00F15B9E" w:rsidP="00D839ED">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BC2470" w:rsidRPr="00653978">
        <w:rPr>
          <w:rFonts w:ascii="Garamond" w:hAnsi="Garamond" w:cs="Arial"/>
          <w:color w:val="000000" w:themeColor="text1"/>
          <w:sz w:val="18"/>
          <w:szCs w:val="18"/>
        </w:rPr>
        <w:t>Ibid</w:t>
      </w:r>
      <w:r w:rsidRPr="00653978">
        <w:rPr>
          <w:rFonts w:ascii="Garamond" w:hAnsi="Garamond" w:cs="Arial"/>
          <w:color w:val="000000" w:themeColor="text1"/>
          <w:sz w:val="18"/>
          <w:szCs w:val="18"/>
        </w:rPr>
        <w:t>, p. 77-8</w:t>
      </w:r>
    </w:p>
  </w:footnote>
  <w:footnote w:id="49">
    <w:p w14:paraId="49CA2A43" w14:textId="35999EE8" w:rsidR="001D0055" w:rsidRPr="00653978" w:rsidRDefault="001D0055">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Wittgenstein, </w:t>
      </w:r>
      <w:r w:rsidRPr="00653978">
        <w:rPr>
          <w:rFonts w:ascii="Garamond" w:hAnsi="Garamond"/>
          <w:i/>
          <w:iCs/>
          <w:color w:val="000000" w:themeColor="text1"/>
          <w:sz w:val="18"/>
          <w:szCs w:val="18"/>
        </w:rPr>
        <w:t>Philosophical Investigations</w:t>
      </w:r>
      <w:r w:rsidRPr="00653978">
        <w:rPr>
          <w:rFonts w:ascii="Garamond" w:hAnsi="Garamond"/>
          <w:color w:val="000000" w:themeColor="text1"/>
          <w:sz w:val="18"/>
          <w:szCs w:val="18"/>
        </w:rPr>
        <w:t xml:space="preserve">, §2. </w:t>
      </w:r>
    </w:p>
  </w:footnote>
  <w:footnote w:id="50">
    <w:p w14:paraId="78C28B29" w14:textId="77777777" w:rsidR="00A26F89" w:rsidRPr="00653978" w:rsidRDefault="00A26F89" w:rsidP="00A26F89">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Pr="00653978">
        <w:rPr>
          <w:rFonts w:ascii="Garamond" w:hAnsi="Garamond" w:cs="Arial"/>
          <w:color w:val="000000" w:themeColor="text1"/>
          <w:sz w:val="18"/>
          <w:szCs w:val="18"/>
        </w:rPr>
        <w:t>Ibid, p. 85-6.</w:t>
      </w:r>
    </w:p>
  </w:footnote>
  <w:footnote w:id="51">
    <w:p w14:paraId="426C688E" w14:textId="77777777" w:rsidR="00A26F89" w:rsidRPr="00653978" w:rsidRDefault="00A26F89" w:rsidP="00A26F89">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Anscombe, </w:t>
      </w:r>
      <w:r w:rsidRPr="00653978">
        <w:rPr>
          <w:rFonts w:ascii="Garamond" w:hAnsi="Garamond"/>
          <w:i/>
          <w:iCs/>
          <w:color w:val="000000" w:themeColor="text1"/>
          <w:sz w:val="18"/>
          <w:szCs w:val="18"/>
        </w:rPr>
        <w:t>IWT</w:t>
      </w:r>
      <w:r w:rsidRPr="00653978">
        <w:rPr>
          <w:rFonts w:ascii="Garamond" w:hAnsi="Garamond"/>
          <w:color w:val="000000" w:themeColor="text1"/>
          <w:sz w:val="18"/>
          <w:szCs w:val="18"/>
        </w:rPr>
        <w:t>, p. 86.</w:t>
      </w:r>
    </w:p>
  </w:footnote>
  <w:footnote w:id="52">
    <w:p w14:paraId="499098C8" w14:textId="7E4497FD" w:rsidR="00581701" w:rsidRPr="00653978" w:rsidRDefault="00581701" w:rsidP="00581701">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w:t>
      </w:r>
      <w:r w:rsidRPr="00653978">
        <w:rPr>
          <w:rFonts w:ascii="Garamond" w:hAnsi="Garamond"/>
          <w:sz w:val="18"/>
          <w:szCs w:val="18"/>
        </w:rPr>
        <w:t xml:space="preserve">Anscombe takes an example from the </w:t>
      </w:r>
      <w:r w:rsidRPr="00653978">
        <w:rPr>
          <w:rFonts w:ascii="Garamond" w:hAnsi="Garamond"/>
          <w:i/>
          <w:iCs/>
          <w:sz w:val="18"/>
          <w:szCs w:val="18"/>
        </w:rPr>
        <w:t>Philosophical Investigations</w:t>
      </w:r>
      <w:r w:rsidRPr="00653978">
        <w:rPr>
          <w:rFonts w:ascii="Garamond" w:hAnsi="Garamond"/>
          <w:sz w:val="18"/>
          <w:szCs w:val="18"/>
        </w:rPr>
        <w:t xml:space="preserve"> to illustrate how a ‘manufactured necessity’ can stand in the way of a ‘true conception’ – </w:t>
      </w:r>
    </w:p>
    <w:p w14:paraId="7226B513" w14:textId="73B92A0B" w:rsidR="00581701" w:rsidRPr="00653978" w:rsidRDefault="00581701" w:rsidP="00581701">
      <w:pPr>
        <w:pStyle w:val="FootnoteText"/>
        <w:ind w:left="720"/>
        <w:rPr>
          <w:rFonts w:ascii="Garamond" w:hAnsi="Garamond"/>
          <w:sz w:val="18"/>
          <w:szCs w:val="18"/>
        </w:rPr>
      </w:pPr>
      <w:r w:rsidRPr="00653978">
        <w:rPr>
          <w:rFonts w:ascii="Garamond" w:hAnsi="Garamond"/>
          <w:sz w:val="18"/>
          <w:szCs w:val="18"/>
        </w:rPr>
        <w:t xml:space="preserve">We say a picture is a picture of an old man climbing a hill with a stick. We may say we saw such a thing in a brief, a momentary, glimpse. In quite other surroundings the picture might be that of someone sliding downhill. How do we know what we see? […] If you say: ‘[…] There must be something else besides paint on canvas’—you are embarking on an illusory search. The vast number of things that we know and do and are concerned with are like the picture on the canvas. […] The things which Wittgenstein attacks—these are impediments to a true conception, or to true conceptions. It is an impediment to looking at the picture, if you are struck with the conviction that you must either extract the picture from the description of the colour of each colour patch in a fine grid laid upon it, or that you must have a theory of what the picture is apart from what that description describes. If you forswear both inclinations you may get to look at the </w:t>
      </w:r>
      <w:proofErr w:type="gramStart"/>
      <w:r w:rsidRPr="00653978">
        <w:rPr>
          <w:rFonts w:ascii="Garamond" w:hAnsi="Garamond"/>
          <w:sz w:val="18"/>
          <w:szCs w:val="18"/>
        </w:rPr>
        <w:t>picture, and</w:t>
      </w:r>
      <w:proofErr w:type="gramEnd"/>
      <w:r w:rsidRPr="00653978">
        <w:rPr>
          <w:rFonts w:ascii="Garamond" w:hAnsi="Garamond"/>
          <w:sz w:val="18"/>
          <w:szCs w:val="18"/>
        </w:rPr>
        <w:t xml:space="preserve"> doing so you may find yourself full of amazement. Or, as Wittgenstein once put it, you may find yourself ‘walking on a mountain of </w:t>
      </w:r>
      <w:proofErr w:type="gramStart"/>
      <w:r w:rsidRPr="00653978">
        <w:rPr>
          <w:rFonts w:ascii="Garamond" w:hAnsi="Garamond"/>
          <w:sz w:val="18"/>
          <w:szCs w:val="18"/>
        </w:rPr>
        <w:t>wonders’</w:t>
      </w:r>
      <w:proofErr w:type="gramEnd"/>
      <w:r w:rsidRPr="00653978">
        <w:rPr>
          <w:rFonts w:ascii="Garamond" w:hAnsi="Garamond"/>
          <w:sz w:val="18"/>
          <w:szCs w:val="18"/>
        </w:rPr>
        <w:t xml:space="preserve">. </w:t>
      </w:r>
      <w:r w:rsidRPr="00653978">
        <w:rPr>
          <w:rFonts w:ascii="Garamond" w:hAnsi="Garamond"/>
          <w:sz w:val="18"/>
          <w:szCs w:val="18"/>
        </w:rPr>
        <w:t xml:space="preserve">(Anscombe, ‘Two Cuts’, p. </w:t>
      </w:r>
      <w:r w:rsidR="003D6E44" w:rsidRPr="00653978">
        <w:rPr>
          <w:rFonts w:ascii="Garamond" w:hAnsi="Garamond"/>
          <w:sz w:val="18"/>
          <w:szCs w:val="18"/>
        </w:rPr>
        <w:t>185.</w:t>
      </w:r>
    </w:p>
  </w:footnote>
  <w:footnote w:id="53">
    <w:p w14:paraId="0E775EE3" w14:textId="7727F1EB" w:rsidR="009A67FF" w:rsidRPr="00653978" w:rsidRDefault="009A67FF">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For a more detailed working out of this see my ‘What am I and What am I doing?’. The method I have described is found throughout Anscombe’s philosophy – indeed, I would say, it is Anscombe’s method. For </w:t>
      </w:r>
      <w:r w:rsidR="00521C0C">
        <w:rPr>
          <w:rFonts w:ascii="Garamond" w:hAnsi="Garamond"/>
          <w:sz w:val="18"/>
          <w:szCs w:val="18"/>
        </w:rPr>
        <w:t xml:space="preserve">example, </w:t>
      </w:r>
      <w:r w:rsidRPr="00653978">
        <w:rPr>
          <w:rFonts w:ascii="Garamond" w:hAnsi="Garamond"/>
          <w:sz w:val="18"/>
          <w:szCs w:val="18"/>
        </w:rPr>
        <w:t>her discussion</w:t>
      </w:r>
      <w:r w:rsidR="00521C0C">
        <w:rPr>
          <w:rFonts w:ascii="Garamond" w:hAnsi="Garamond"/>
          <w:sz w:val="18"/>
          <w:szCs w:val="18"/>
        </w:rPr>
        <w:t>:</w:t>
      </w:r>
      <w:r w:rsidRPr="00653978">
        <w:rPr>
          <w:rFonts w:ascii="Garamond" w:hAnsi="Garamond"/>
          <w:sz w:val="18"/>
          <w:szCs w:val="18"/>
        </w:rPr>
        <w:t xml:space="preserve"> of ‘The past cannot change’ (in her ‘The Reality of the Past’)</w:t>
      </w:r>
      <w:r w:rsidR="00521C0C">
        <w:rPr>
          <w:rFonts w:ascii="Garamond" w:hAnsi="Garamond"/>
          <w:sz w:val="18"/>
          <w:szCs w:val="18"/>
        </w:rPr>
        <w:t xml:space="preserve">; of </w:t>
      </w:r>
      <w:r w:rsidRPr="00653978">
        <w:rPr>
          <w:rFonts w:ascii="Garamond" w:hAnsi="Garamond"/>
          <w:sz w:val="18"/>
          <w:szCs w:val="18"/>
        </w:rPr>
        <w:t xml:space="preserve">‘He who sees must see something’ (in her ‘The Intentionality of Sensation’), </w:t>
      </w:r>
      <w:r w:rsidR="00D16A31" w:rsidRPr="00653978">
        <w:rPr>
          <w:rFonts w:ascii="Garamond" w:hAnsi="Garamond"/>
          <w:sz w:val="18"/>
          <w:szCs w:val="18"/>
        </w:rPr>
        <w:t xml:space="preserve">‘Intentional actions are done for reasons’ (in </w:t>
      </w:r>
      <w:r w:rsidR="00D16A31" w:rsidRPr="00653978">
        <w:rPr>
          <w:rFonts w:ascii="Garamond" w:hAnsi="Garamond"/>
          <w:i/>
          <w:iCs/>
          <w:sz w:val="18"/>
          <w:szCs w:val="18"/>
        </w:rPr>
        <w:t>Intention</w:t>
      </w:r>
      <w:r w:rsidR="00D16A31" w:rsidRPr="00653978">
        <w:rPr>
          <w:rFonts w:ascii="Garamond" w:hAnsi="Garamond"/>
          <w:sz w:val="18"/>
          <w:szCs w:val="18"/>
        </w:rPr>
        <w:t>)</w:t>
      </w:r>
      <w:r w:rsidR="00521C0C">
        <w:rPr>
          <w:rFonts w:ascii="Garamond" w:hAnsi="Garamond"/>
          <w:sz w:val="18"/>
          <w:szCs w:val="18"/>
        </w:rPr>
        <w:t>; of</w:t>
      </w:r>
      <w:r w:rsidR="00D16A31" w:rsidRPr="00653978">
        <w:rPr>
          <w:rFonts w:ascii="Garamond" w:hAnsi="Garamond"/>
          <w:sz w:val="18"/>
          <w:szCs w:val="18"/>
        </w:rPr>
        <w:t xml:space="preserve"> ‘A cause determines its effect’ (in her ‘Causality and Determination’).  </w:t>
      </w:r>
    </w:p>
  </w:footnote>
  <w:footnote w:id="54">
    <w:p w14:paraId="745F4E1C" w14:textId="463C70E6" w:rsidR="0092585D" w:rsidRPr="00653978" w:rsidRDefault="0092585D" w:rsidP="00D60CEF">
      <w:pPr>
        <w:pStyle w:val="FootnoteText"/>
        <w:tabs>
          <w:tab w:val="left" w:pos="926"/>
        </w:tabs>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w:t>
      </w:r>
      <w:r w:rsidR="00D60CEF" w:rsidRPr="00653978">
        <w:rPr>
          <w:rFonts w:ascii="Garamond" w:hAnsi="Garamond"/>
          <w:sz w:val="18"/>
          <w:szCs w:val="18"/>
        </w:rPr>
        <w:t xml:space="preserve">Anscombe, </w:t>
      </w:r>
      <w:r w:rsidR="00D60CEF" w:rsidRPr="00653978">
        <w:rPr>
          <w:rFonts w:ascii="Garamond" w:hAnsi="Garamond"/>
          <w:i/>
          <w:iCs/>
          <w:sz w:val="18"/>
          <w:szCs w:val="18"/>
        </w:rPr>
        <w:t>From Parmenides to Wittgenstein</w:t>
      </w:r>
      <w:r w:rsidR="00D60CEF" w:rsidRPr="00653978">
        <w:rPr>
          <w:rFonts w:ascii="Garamond" w:hAnsi="Garamond"/>
          <w:sz w:val="18"/>
          <w:szCs w:val="18"/>
        </w:rPr>
        <w:t>, p. xi</w:t>
      </w:r>
      <w:r w:rsidR="00D60CEF" w:rsidRPr="00653978">
        <w:rPr>
          <w:rFonts w:ascii="Garamond" w:hAnsi="Garamond" w:cs="Arial"/>
          <w:sz w:val="18"/>
          <w:szCs w:val="18"/>
        </w:rPr>
        <w:t>.</w:t>
      </w:r>
    </w:p>
  </w:footnote>
  <w:footnote w:id="55">
    <w:p w14:paraId="5191AFFA" w14:textId="2463CA22" w:rsidR="00793B46" w:rsidRPr="00653978" w:rsidRDefault="00793B46" w:rsidP="00793B46">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Briefly, the use of a stopping modal (‘You mustn’t’, ‘You can’t’) </w:t>
      </w:r>
      <w:proofErr w:type="gramStart"/>
      <w:r w:rsidRPr="00653978">
        <w:rPr>
          <w:rFonts w:ascii="Garamond" w:hAnsi="Garamond"/>
          <w:sz w:val="18"/>
          <w:szCs w:val="18"/>
        </w:rPr>
        <w:t>is connected with</w:t>
      </w:r>
      <w:proofErr w:type="gramEnd"/>
      <w:r w:rsidRPr="00653978">
        <w:rPr>
          <w:rFonts w:ascii="Garamond" w:hAnsi="Garamond"/>
          <w:sz w:val="18"/>
          <w:szCs w:val="18"/>
        </w:rPr>
        <w:t xml:space="preserve"> a ‘logos’ – a form of justification. Examples are: ‘Because you promised’, ‘Because it belongs to him’, ‘Because it’s your turn’. But these logos are themselves internal to, and created by, the human linguistic practice in which they have their home. The ‘must’ that the modern moral philosopher is after is supposed to transcend any such </w:t>
      </w:r>
      <w:proofErr w:type="gramStart"/>
      <w:r w:rsidRPr="00653978">
        <w:rPr>
          <w:rFonts w:ascii="Garamond" w:hAnsi="Garamond"/>
          <w:sz w:val="18"/>
          <w:szCs w:val="18"/>
        </w:rPr>
        <w:t>particular logos</w:t>
      </w:r>
      <w:proofErr w:type="gramEnd"/>
      <w:r w:rsidRPr="00653978">
        <w:rPr>
          <w:rFonts w:ascii="Garamond" w:hAnsi="Garamond"/>
          <w:sz w:val="18"/>
          <w:szCs w:val="18"/>
        </w:rPr>
        <w:t xml:space="preserve">, but this is incoherent without appeal to God. </w:t>
      </w:r>
      <w:proofErr w:type="gramStart"/>
      <w:r w:rsidRPr="00653978">
        <w:rPr>
          <w:rFonts w:ascii="Garamond" w:hAnsi="Garamond"/>
          <w:sz w:val="18"/>
          <w:szCs w:val="18"/>
        </w:rPr>
        <w:t>This is why</w:t>
      </w:r>
      <w:proofErr w:type="gramEnd"/>
      <w:r w:rsidRPr="00653978">
        <w:rPr>
          <w:rFonts w:ascii="Garamond" w:hAnsi="Garamond"/>
          <w:sz w:val="18"/>
          <w:szCs w:val="18"/>
        </w:rPr>
        <w:t xml:space="preserve"> the ‘moral must’ as ‘a word of mere mesmeric force’ with a ‘strong psychological effect, but which no longer signifies a real concept at all’.</w:t>
      </w:r>
      <w:r w:rsidR="00521C0C">
        <w:rPr>
          <w:rFonts w:ascii="Garamond" w:hAnsi="Garamond"/>
          <w:sz w:val="18"/>
          <w:szCs w:val="18"/>
        </w:rPr>
        <w:t xml:space="preserve"> See </w:t>
      </w:r>
      <w:proofErr w:type="spellStart"/>
      <w:r w:rsidR="00521C0C">
        <w:rPr>
          <w:rFonts w:ascii="Garamond" w:hAnsi="Garamond"/>
          <w:sz w:val="18"/>
          <w:szCs w:val="18"/>
        </w:rPr>
        <w:t>Teichmann</w:t>
      </w:r>
      <w:proofErr w:type="spellEnd"/>
      <w:r w:rsidR="00521C0C">
        <w:rPr>
          <w:rFonts w:ascii="Garamond" w:hAnsi="Garamond"/>
          <w:sz w:val="18"/>
          <w:szCs w:val="18"/>
        </w:rPr>
        <w:t xml:space="preserve"> 2022 for discussion of ‘logos’ and stopping modals.</w:t>
      </w:r>
    </w:p>
  </w:footnote>
  <w:footnote w:id="56">
    <w:p w14:paraId="3FE27BE3" w14:textId="0945A5D6" w:rsidR="001446E2" w:rsidRPr="00674DED" w:rsidRDefault="001446E2">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674DED">
        <w:rPr>
          <w:rFonts w:ascii="Garamond" w:hAnsi="Garamond"/>
          <w:color w:val="000000" w:themeColor="text1"/>
          <w:sz w:val="18"/>
          <w:szCs w:val="18"/>
        </w:rPr>
        <w:t xml:space="preserve">This section is drawn from </w:t>
      </w:r>
      <w:r w:rsidRPr="00653978">
        <w:rPr>
          <w:rFonts w:ascii="Garamond" w:hAnsi="Garamond"/>
          <w:color w:val="000000" w:themeColor="text1"/>
          <w:sz w:val="18"/>
          <w:szCs w:val="18"/>
        </w:rPr>
        <w:t>Mac C</w:t>
      </w:r>
      <w:proofErr w:type="spellStart"/>
      <w:r w:rsidRPr="00653978">
        <w:rPr>
          <w:rFonts w:ascii="Garamond" w:hAnsi="Garamond"/>
          <w:color w:val="000000" w:themeColor="text1"/>
          <w:sz w:val="18"/>
          <w:szCs w:val="18"/>
        </w:rPr>
        <w:t>umhaill</w:t>
      </w:r>
      <w:proofErr w:type="spellEnd"/>
      <w:r w:rsidR="00CF5CAF" w:rsidRPr="00653978">
        <w:rPr>
          <w:rFonts w:ascii="Garamond" w:hAnsi="Garamond"/>
          <w:color w:val="000000" w:themeColor="text1"/>
          <w:sz w:val="18"/>
          <w:szCs w:val="18"/>
        </w:rPr>
        <w:t xml:space="preserve"> and Wiseman</w:t>
      </w:r>
      <w:r w:rsidRPr="00653978">
        <w:rPr>
          <w:rFonts w:ascii="Garamond" w:hAnsi="Garamond"/>
          <w:color w:val="000000" w:themeColor="text1"/>
          <w:sz w:val="18"/>
          <w:szCs w:val="18"/>
        </w:rPr>
        <w:t xml:space="preserve">, </w:t>
      </w:r>
      <w:r w:rsidRPr="00653978">
        <w:rPr>
          <w:rFonts w:ascii="Garamond" w:hAnsi="Garamond"/>
          <w:i/>
          <w:iCs/>
          <w:color w:val="000000" w:themeColor="text1"/>
          <w:sz w:val="18"/>
          <w:szCs w:val="18"/>
        </w:rPr>
        <w:t>Metaphys</w:t>
      </w:r>
      <w:r w:rsidR="00CF5CAF" w:rsidRPr="00653978">
        <w:rPr>
          <w:rFonts w:ascii="Garamond" w:hAnsi="Garamond"/>
          <w:i/>
          <w:iCs/>
          <w:color w:val="000000" w:themeColor="text1"/>
          <w:sz w:val="18"/>
          <w:szCs w:val="18"/>
        </w:rPr>
        <w:t>i</w:t>
      </w:r>
      <w:r w:rsidRPr="00653978">
        <w:rPr>
          <w:rFonts w:ascii="Garamond" w:hAnsi="Garamond"/>
          <w:i/>
          <w:iCs/>
          <w:color w:val="000000" w:themeColor="text1"/>
          <w:sz w:val="18"/>
          <w:szCs w:val="18"/>
        </w:rPr>
        <w:t>cal Animals: How Four Women Brought Philos</w:t>
      </w:r>
      <w:r w:rsidR="00CF5CAF" w:rsidRPr="00653978">
        <w:rPr>
          <w:rFonts w:ascii="Garamond" w:hAnsi="Garamond"/>
          <w:i/>
          <w:iCs/>
          <w:color w:val="000000" w:themeColor="text1"/>
          <w:sz w:val="18"/>
          <w:szCs w:val="18"/>
        </w:rPr>
        <w:t>o</w:t>
      </w:r>
      <w:r w:rsidRPr="00653978">
        <w:rPr>
          <w:rFonts w:ascii="Garamond" w:hAnsi="Garamond"/>
          <w:i/>
          <w:iCs/>
          <w:color w:val="000000" w:themeColor="text1"/>
          <w:sz w:val="18"/>
          <w:szCs w:val="18"/>
        </w:rPr>
        <w:t>phy Back to Life</w:t>
      </w:r>
      <w:r w:rsidR="00BC2470" w:rsidRPr="00653978">
        <w:rPr>
          <w:rFonts w:ascii="Garamond" w:hAnsi="Garamond"/>
          <w:i/>
          <w:iCs/>
          <w:color w:val="000000" w:themeColor="text1"/>
          <w:sz w:val="18"/>
          <w:szCs w:val="18"/>
        </w:rPr>
        <w:t>.</w:t>
      </w:r>
      <w:r w:rsidR="00674DED">
        <w:rPr>
          <w:rFonts w:ascii="Garamond" w:hAnsi="Garamond"/>
          <w:i/>
          <w:iCs/>
          <w:color w:val="000000" w:themeColor="text1"/>
          <w:sz w:val="18"/>
          <w:szCs w:val="18"/>
        </w:rPr>
        <w:t xml:space="preserve"> </w:t>
      </w:r>
      <w:r w:rsidR="00674DED">
        <w:rPr>
          <w:rFonts w:ascii="Garamond" w:hAnsi="Garamond"/>
          <w:color w:val="000000" w:themeColor="text1"/>
          <w:sz w:val="18"/>
          <w:szCs w:val="18"/>
        </w:rPr>
        <w:t xml:space="preserve">In that book we set out this alterative tradition in detail. </w:t>
      </w:r>
    </w:p>
  </w:footnote>
  <w:footnote w:id="57">
    <w:p w14:paraId="4DF5C73C" w14:textId="6F31450C" w:rsidR="00F15B9E" w:rsidRPr="00653978" w:rsidRDefault="00F15B9E" w:rsidP="00F65A32">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Price, ‘Clarity is not Enough’</w:t>
      </w:r>
      <w:r w:rsidR="00BC2470" w:rsidRPr="00653978">
        <w:rPr>
          <w:rFonts w:ascii="Garamond" w:hAnsi="Garamond"/>
          <w:color w:val="000000" w:themeColor="text1"/>
          <w:sz w:val="18"/>
          <w:szCs w:val="18"/>
        </w:rPr>
        <w:t>, p. 1.</w:t>
      </w:r>
    </w:p>
  </w:footnote>
  <w:footnote w:id="58">
    <w:p w14:paraId="00C6FB55" w14:textId="70552CE2" w:rsidR="00577BCF" w:rsidRPr="00653978" w:rsidRDefault="00577BCF">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w:t>
      </w:r>
      <w:r w:rsidR="000C373C" w:rsidRPr="00653978">
        <w:rPr>
          <w:rFonts w:ascii="Garamond" w:hAnsi="Garamond"/>
          <w:color w:val="000000" w:themeColor="text1"/>
          <w:sz w:val="18"/>
          <w:szCs w:val="18"/>
        </w:rPr>
        <w:t xml:space="preserve">Emmett, </w:t>
      </w:r>
      <w:r w:rsidR="000C373C" w:rsidRPr="00653978">
        <w:rPr>
          <w:rFonts w:ascii="Garamond" w:hAnsi="Garamond"/>
          <w:i/>
          <w:iCs/>
          <w:color w:val="000000" w:themeColor="text1"/>
          <w:sz w:val="18"/>
          <w:szCs w:val="18"/>
        </w:rPr>
        <w:t>The Nature of Metaphysical Thinking</w:t>
      </w:r>
      <w:r w:rsidR="000C373C" w:rsidRPr="00653978">
        <w:rPr>
          <w:rFonts w:ascii="Garamond" w:hAnsi="Garamond"/>
          <w:color w:val="000000" w:themeColor="text1"/>
          <w:sz w:val="18"/>
          <w:szCs w:val="18"/>
        </w:rPr>
        <w:t xml:space="preserve">, </w:t>
      </w:r>
      <w:r w:rsidRPr="00653978">
        <w:rPr>
          <w:rFonts w:ascii="Garamond" w:hAnsi="Garamond"/>
          <w:color w:val="000000" w:themeColor="text1"/>
          <w:sz w:val="18"/>
          <w:szCs w:val="18"/>
        </w:rPr>
        <w:t>p. 109</w:t>
      </w:r>
      <w:r w:rsidR="000C373C" w:rsidRPr="00653978">
        <w:rPr>
          <w:rFonts w:ascii="Garamond" w:hAnsi="Garamond"/>
          <w:color w:val="000000" w:themeColor="text1"/>
          <w:sz w:val="18"/>
          <w:szCs w:val="18"/>
        </w:rPr>
        <w:t>.</w:t>
      </w:r>
    </w:p>
  </w:footnote>
  <w:footnote w:id="59">
    <w:p w14:paraId="463C6A07" w14:textId="57C65FC7" w:rsidR="000C373C" w:rsidRPr="00653978" w:rsidRDefault="000C373C">
      <w:pPr>
        <w:pStyle w:val="FootnoteText"/>
        <w:rPr>
          <w:rFonts w:ascii="Garamond" w:hAnsi="Garamond"/>
          <w:color w:val="000000" w:themeColor="text1"/>
          <w:sz w:val="18"/>
          <w:szCs w:val="18"/>
        </w:rPr>
      </w:pPr>
      <w:r w:rsidRPr="00653978">
        <w:rPr>
          <w:rStyle w:val="FootnoteReference"/>
          <w:rFonts w:ascii="Garamond" w:hAnsi="Garamond"/>
          <w:color w:val="000000" w:themeColor="text1"/>
          <w:sz w:val="18"/>
          <w:szCs w:val="18"/>
        </w:rPr>
        <w:footnoteRef/>
      </w:r>
      <w:r w:rsidRPr="00653978">
        <w:rPr>
          <w:rFonts w:ascii="Garamond" w:hAnsi="Garamond"/>
          <w:color w:val="000000" w:themeColor="text1"/>
          <w:sz w:val="18"/>
          <w:szCs w:val="18"/>
        </w:rPr>
        <w:t xml:space="preserve"> Emmett, ‘The Choice of a World Outlook’, p. 233.</w:t>
      </w:r>
    </w:p>
  </w:footnote>
  <w:footnote w:id="60">
    <w:p w14:paraId="68E92C39" w14:textId="77777777" w:rsidR="00F15B9E" w:rsidRPr="00653978" w:rsidRDefault="00F15B9E" w:rsidP="00F65A32">
      <w:pPr>
        <w:pStyle w:val="FootnoteText"/>
        <w:rPr>
          <w:rFonts w:ascii="Garamond" w:hAnsi="Garamond" w:cs="Arial"/>
          <w:color w:val="000000" w:themeColor="text1"/>
          <w:sz w:val="18"/>
          <w:szCs w:val="18"/>
          <w:lang w:val="en-US"/>
        </w:rPr>
      </w:pPr>
      <w:r w:rsidRPr="00653978">
        <w:rPr>
          <w:rStyle w:val="FootnoteReference"/>
          <w:rFonts w:ascii="Garamond" w:hAnsi="Garamond" w:cs="Arial"/>
          <w:color w:val="000000" w:themeColor="text1"/>
          <w:sz w:val="18"/>
          <w:szCs w:val="18"/>
        </w:rPr>
        <w:footnoteRef/>
      </w:r>
      <w:r w:rsidRPr="00653978">
        <w:rPr>
          <w:rFonts w:ascii="Garamond" w:hAnsi="Garamond" w:cs="Arial"/>
          <w:color w:val="000000" w:themeColor="text1"/>
          <w:sz w:val="18"/>
          <w:szCs w:val="18"/>
        </w:rPr>
        <w:t xml:space="preserve"> </w:t>
      </w:r>
      <w:r w:rsidRPr="00653978">
        <w:rPr>
          <w:rFonts w:ascii="Garamond" w:hAnsi="Garamond" w:cs="Arial"/>
          <w:color w:val="000000" w:themeColor="text1"/>
          <w:sz w:val="18"/>
          <w:szCs w:val="18"/>
        </w:rPr>
        <w:fldChar w:fldCharType="begin"/>
      </w:r>
      <w:r w:rsidRPr="00653978">
        <w:rPr>
          <w:rFonts w:ascii="Garamond" w:hAnsi="Garamond" w:cs="Arial"/>
          <w:color w:val="000000" w:themeColor="text1"/>
          <w:sz w:val="18"/>
          <w:szCs w:val="18"/>
        </w:rPr>
        <w:instrText xml:space="preserve"> ADDIN EN.CITE &lt;EndNote&gt;&lt;Cite&gt;&lt;Author&gt;MacKinnon&lt;/Author&gt;&lt;Year&gt;1938&lt;/Year&gt;&lt;RecNum&gt;2798&lt;/RecNum&gt;&lt;DisplayText&gt;MacKinnon, &amp;quot;And the Son of Man that Thou Visitest Him.&amp;quot;&lt;/DisplayText&gt;&lt;record&gt;&lt;rec-number&gt;2798&lt;/rec-number&gt;&lt;foreign-keys&gt;&lt;key app="EN" db-id="dtvata0t4wtp2aexx01pvw2r2r9ex02ravez" timestamp="1613392753"&gt;2798&lt;/key&gt;&lt;/foreign-keys&gt;&lt;ref-type name="Journal Article"&gt;17&lt;/ref-type&gt;&lt;contributors&gt;&lt;authors&gt;&lt;author&gt;MacKinnon, Donald M.&lt;/author&gt;&lt;/authors&gt;&lt;/contributors&gt;&lt;titles&gt;&lt;title&gt;And the Son of Man that Thou Visitest Him&lt;/title&gt;&lt;secondary-title&gt;Christendom&lt;/secondary-title&gt;&lt;/titles&gt;&lt;periodical&gt;&lt;full-title&gt;Christendom&lt;/full-title&gt;&lt;/periodical&gt;&lt;pages&gt;186-192 and 260-272&lt;/pages&gt;&lt;volume&gt;8&lt;/volume&gt;&lt;num-vols&gt;September 1938 and December 1938&lt;/num-vols&gt;&lt;dates&gt;&lt;year&gt;1938&lt;/year&gt;&lt;/dates&gt;&lt;urls&gt;&lt;/urls&gt;&lt;/record&gt;&lt;/Cite&gt;&lt;/EndNote&gt;</w:instrText>
      </w:r>
      <w:r w:rsidRPr="00653978">
        <w:rPr>
          <w:rFonts w:ascii="Garamond" w:hAnsi="Garamond" w:cs="Arial"/>
          <w:color w:val="000000" w:themeColor="text1"/>
          <w:sz w:val="18"/>
          <w:szCs w:val="18"/>
        </w:rPr>
        <w:fldChar w:fldCharType="separate"/>
      </w:r>
      <w:r w:rsidRPr="00653978">
        <w:rPr>
          <w:rFonts w:ascii="Garamond" w:hAnsi="Garamond" w:cs="Arial"/>
          <w:noProof/>
          <w:color w:val="000000" w:themeColor="text1"/>
          <w:sz w:val="18"/>
          <w:szCs w:val="18"/>
        </w:rPr>
        <w:t>MacKinnon, ‘And the Son of Man that Thou Visitest Him’,</w:t>
      </w:r>
      <w:r w:rsidRPr="00653978">
        <w:rPr>
          <w:rFonts w:ascii="Garamond" w:hAnsi="Garamond" w:cs="Arial"/>
          <w:color w:val="000000" w:themeColor="text1"/>
          <w:sz w:val="18"/>
          <w:szCs w:val="18"/>
        </w:rPr>
        <w:fldChar w:fldCharType="end"/>
      </w:r>
      <w:r w:rsidRPr="00653978">
        <w:rPr>
          <w:rFonts w:ascii="Garamond" w:hAnsi="Garamond" w:cs="Arial"/>
          <w:color w:val="000000" w:themeColor="text1"/>
          <w:sz w:val="18"/>
          <w:szCs w:val="18"/>
        </w:rPr>
        <w:t xml:space="preserve"> part 2, p. 269.</w:t>
      </w:r>
    </w:p>
  </w:footnote>
  <w:footnote w:id="61">
    <w:p w14:paraId="416B9868" w14:textId="3B14C526" w:rsidR="00983F38" w:rsidRPr="00653978" w:rsidRDefault="00983F38">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MacKinnon, </w:t>
      </w:r>
      <w:r w:rsidRPr="00653978">
        <w:rPr>
          <w:rFonts w:ascii="Garamond" w:hAnsi="Garamond"/>
          <w:i/>
          <w:iCs/>
          <w:sz w:val="18"/>
          <w:szCs w:val="18"/>
        </w:rPr>
        <w:t>The Problem of Metaphysics</w:t>
      </w:r>
      <w:r w:rsidRPr="00653978">
        <w:rPr>
          <w:rFonts w:ascii="Garamond" w:hAnsi="Garamond"/>
          <w:sz w:val="18"/>
          <w:szCs w:val="18"/>
        </w:rPr>
        <w:t>, p. 26.</w:t>
      </w:r>
    </w:p>
  </w:footnote>
  <w:footnote w:id="62">
    <w:p w14:paraId="1FDD3CDC" w14:textId="15FE370E" w:rsidR="00653978" w:rsidRPr="00653978" w:rsidRDefault="00653978">
      <w:pPr>
        <w:pStyle w:val="FootnoteText"/>
        <w:rPr>
          <w:rFonts w:ascii="Garamond" w:hAnsi="Garamond"/>
          <w:sz w:val="18"/>
          <w:szCs w:val="18"/>
        </w:rPr>
      </w:pPr>
      <w:r w:rsidRPr="00653978">
        <w:rPr>
          <w:rStyle w:val="FootnoteReference"/>
          <w:rFonts w:ascii="Garamond" w:hAnsi="Garamond"/>
          <w:sz w:val="18"/>
          <w:szCs w:val="18"/>
        </w:rPr>
        <w:footnoteRef/>
      </w:r>
      <w:r w:rsidRPr="00653978">
        <w:rPr>
          <w:rFonts w:ascii="Garamond" w:hAnsi="Garamond"/>
          <w:sz w:val="18"/>
          <w:szCs w:val="18"/>
        </w:rPr>
        <w:t xml:space="preserve"> Ibid, p.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1341143"/>
      <w:docPartObj>
        <w:docPartGallery w:val="Page Numbers (Top of Page)"/>
        <w:docPartUnique/>
      </w:docPartObj>
    </w:sdtPr>
    <w:sdtEndPr>
      <w:rPr>
        <w:rStyle w:val="PageNumber"/>
      </w:rPr>
    </w:sdtEndPr>
    <w:sdtContent>
      <w:p w14:paraId="14BA6A51" w14:textId="220DEB45" w:rsidR="00666148" w:rsidRDefault="00666148" w:rsidP="008D49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E96AFF" w14:textId="77777777" w:rsidR="00666148" w:rsidRDefault="00666148" w:rsidP="0066614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6775161"/>
      <w:docPartObj>
        <w:docPartGallery w:val="Page Numbers (Top of Page)"/>
        <w:docPartUnique/>
      </w:docPartObj>
    </w:sdtPr>
    <w:sdtEndPr>
      <w:rPr>
        <w:rStyle w:val="PageNumber"/>
      </w:rPr>
    </w:sdtEndPr>
    <w:sdtContent>
      <w:p w14:paraId="5955DF11" w14:textId="3D5971B4" w:rsidR="00666148" w:rsidRDefault="00666148" w:rsidP="008D49D3">
        <w:pPr>
          <w:pStyle w:val="Header"/>
          <w:framePr w:wrap="none" w:vAnchor="text" w:hAnchor="margin" w:xAlign="right" w:y="1"/>
          <w:rPr>
            <w:rStyle w:val="PageNumber"/>
          </w:rPr>
        </w:pPr>
        <w:r w:rsidRPr="003969FC">
          <w:rPr>
            <w:rStyle w:val="PageNumber"/>
            <w:rFonts w:ascii="Garamond" w:hAnsi="Garamond"/>
          </w:rPr>
          <w:fldChar w:fldCharType="begin"/>
        </w:r>
        <w:r w:rsidRPr="003969FC">
          <w:rPr>
            <w:rStyle w:val="PageNumber"/>
            <w:rFonts w:ascii="Garamond" w:hAnsi="Garamond"/>
          </w:rPr>
          <w:instrText xml:space="preserve"> PAGE </w:instrText>
        </w:r>
        <w:r w:rsidRPr="003969FC">
          <w:rPr>
            <w:rStyle w:val="PageNumber"/>
            <w:rFonts w:ascii="Garamond" w:hAnsi="Garamond"/>
          </w:rPr>
          <w:fldChar w:fldCharType="separate"/>
        </w:r>
        <w:r w:rsidRPr="003969FC">
          <w:rPr>
            <w:rStyle w:val="PageNumber"/>
            <w:rFonts w:ascii="Garamond" w:hAnsi="Garamond"/>
            <w:noProof/>
          </w:rPr>
          <w:t>1</w:t>
        </w:r>
        <w:r w:rsidRPr="003969FC">
          <w:rPr>
            <w:rStyle w:val="PageNumber"/>
            <w:rFonts w:ascii="Garamond" w:hAnsi="Garamond"/>
          </w:rPr>
          <w:fldChar w:fldCharType="end"/>
        </w:r>
      </w:p>
    </w:sdtContent>
  </w:sdt>
  <w:p w14:paraId="1C007A05" w14:textId="77777777" w:rsidR="00666148" w:rsidRDefault="00666148" w:rsidP="0066614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C81A34"/>
    <w:multiLevelType w:val="hybridMultilevel"/>
    <w:tmpl w:val="6F78D010"/>
    <w:lvl w:ilvl="0" w:tplc="02108308">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3B4F72"/>
    <w:multiLevelType w:val="hybridMultilevel"/>
    <w:tmpl w:val="801403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14480C"/>
    <w:multiLevelType w:val="hybridMultilevel"/>
    <w:tmpl w:val="06902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D0"/>
    <w:rsid w:val="00002C7C"/>
    <w:rsid w:val="00002FBC"/>
    <w:rsid w:val="000055CF"/>
    <w:rsid w:val="00005C56"/>
    <w:rsid w:val="00011CE6"/>
    <w:rsid w:val="00014801"/>
    <w:rsid w:val="00016A01"/>
    <w:rsid w:val="00016A10"/>
    <w:rsid w:val="00021019"/>
    <w:rsid w:val="0002310C"/>
    <w:rsid w:val="000253E5"/>
    <w:rsid w:val="00032668"/>
    <w:rsid w:val="00041AE0"/>
    <w:rsid w:val="0004540D"/>
    <w:rsid w:val="0005489D"/>
    <w:rsid w:val="00055998"/>
    <w:rsid w:val="00060746"/>
    <w:rsid w:val="000659A8"/>
    <w:rsid w:val="000669CB"/>
    <w:rsid w:val="00074FFD"/>
    <w:rsid w:val="00076869"/>
    <w:rsid w:val="000773E1"/>
    <w:rsid w:val="00077B97"/>
    <w:rsid w:val="00077CB7"/>
    <w:rsid w:val="00083604"/>
    <w:rsid w:val="0009019E"/>
    <w:rsid w:val="0009045D"/>
    <w:rsid w:val="00091D17"/>
    <w:rsid w:val="00094B66"/>
    <w:rsid w:val="000A1542"/>
    <w:rsid w:val="000B54F7"/>
    <w:rsid w:val="000B73BF"/>
    <w:rsid w:val="000C373C"/>
    <w:rsid w:val="000C49BD"/>
    <w:rsid w:val="000D2960"/>
    <w:rsid w:val="000D2ACF"/>
    <w:rsid w:val="000E06DC"/>
    <w:rsid w:val="000E1364"/>
    <w:rsid w:val="000E5A37"/>
    <w:rsid w:val="000F0BBF"/>
    <w:rsid w:val="000F1A4A"/>
    <w:rsid w:val="000F1F08"/>
    <w:rsid w:val="001005B4"/>
    <w:rsid w:val="00100D87"/>
    <w:rsid w:val="0010569F"/>
    <w:rsid w:val="001061E1"/>
    <w:rsid w:val="00111693"/>
    <w:rsid w:val="00117405"/>
    <w:rsid w:val="0011740B"/>
    <w:rsid w:val="00124C1B"/>
    <w:rsid w:val="00126651"/>
    <w:rsid w:val="00127E75"/>
    <w:rsid w:val="00131D43"/>
    <w:rsid w:val="00133082"/>
    <w:rsid w:val="00134023"/>
    <w:rsid w:val="00137A11"/>
    <w:rsid w:val="001434EA"/>
    <w:rsid w:val="001446E2"/>
    <w:rsid w:val="00145FF4"/>
    <w:rsid w:val="00146842"/>
    <w:rsid w:val="001473EB"/>
    <w:rsid w:val="001503CC"/>
    <w:rsid w:val="0015327B"/>
    <w:rsid w:val="0015584A"/>
    <w:rsid w:val="00155AAD"/>
    <w:rsid w:val="001564D0"/>
    <w:rsid w:val="0015676C"/>
    <w:rsid w:val="001615D3"/>
    <w:rsid w:val="00163130"/>
    <w:rsid w:val="001659D2"/>
    <w:rsid w:val="00166278"/>
    <w:rsid w:val="0016690F"/>
    <w:rsid w:val="00172557"/>
    <w:rsid w:val="001807FF"/>
    <w:rsid w:val="001810BF"/>
    <w:rsid w:val="001902FE"/>
    <w:rsid w:val="001A00FD"/>
    <w:rsid w:val="001A260D"/>
    <w:rsid w:val="001A4C6D"/>
    <w:rsid w:val="001A710E"/>
    <w:rsid w:val="001B0DF9"/>
    <w:rsid w:val="001B234F"/>
    <w:rsid w:val="001B3C38"/>
    <w:rsid w:val="001B465E"/>
    <w:rsid w:val="001B48E6"/>
    <w:rsid w:val="001B4D71"/>
    <w:rsid w:val="001B7CA4"/>
    <w:rsid w:val="001C04D5"/>
    <w:rsid w:val="001C05A4"/>
    <w:rsid w:val="001C0745"/>
    <w:rsid w:val="001C42DA"/>
    <w:rsid w:val="001D0055"/>
    <w:rsid w:val="001D06E5"/>
    <w:rsid w:val="001D0E1E"/>
    <w:rsid w:val="001D70BD"/>
    <w:rsid w:val="001E13E6"/>
    <w:rsid w:val="001E3071"/>
    <w:rsid w:val="00212DE1"/>
    <w:rsid w:val="002163F0"/>
    <w:rsid w:val="002164CB"/>
    <w:rsid w:val="00217780"/>
    <w:rsid w:val="002179C1"/>
    <w:rsid w:val="00217B9F"/>
    <w:rsid w:val="00222343"/>
    <w:rsid w:val="00225E7A"/>
    <w:rsid w:val="002260E7"/>
    <w:rsid w:val="00230B0E"/>
    <w:rsid w:val="00230B32"/>
    <w:rsid w:val="00232D5D"/>
    <w:rsid w:val="002378CA"/>
    <w:rsid w:val="0024135E"/>
    <w:rsid w:val="00241EC1"/>
    <w:rsid w:val="00245C16"/>
    <w:rsid w:val="002509B6"/>
    <w:rsid w:val="00252061"/>
    <w:rsid w:val="00265795"/>
    <w:rsid w:val="0026741D"/>
    <w:rsid w:val="00270FD5"/>
    <w:rsid w:val="0027324D"/>
    <w:rsid w:val="00274E09"/>
    <w:rsid w:val="0027660D"/>
    <w:rsid w:val="002769CD"/>
    <w:rsid w:val="00280D02"/>
    <w:rsid w:val="002847D9"/>
    <w:rsid w:val="00286545"/>
    <w:rsid w:val="002900E1"/>
    <w:rsid w:val="0029227C"/>
    <w:rsid w:val="00295CC1"/>
    <w:rsid w:val="002964B3"/>
    <w:rsid w:val="002A09AA"/>
    <w:rsid w:val="002A68B3"/>
    <w:rsid w:val="002A7E51"/>
    <w:rsid w:val="002B5135"/>
    <w:rsid w:val="002C130A"/>
    <w:rsid w:val="002C1C73"/>
    <w:rsid w:val="002C7059"/>
    <w:rsid w:val="002D1E93"/>
    <w:rsid w:val="002D2399"/>
    <w:rsid w:val="002E0DF3"/>
    <w:rsid w:val="002E440D"/>
    <w:rsid w:val="002E6892"/>
    <w:rsid w:val="002F74C3"/>
    <w:rsid w:val="003004AA"/>
    <w:rsid w:val="00300EA0"/>
    <w:rsid w:val="003017C3"/>
    <w:rsid w:val="00301A66"/>
    <w:rsid w:val="00304D6C"/>
    <w:rsid w:val="00305110"/>
    <w:rsid w:val="0030571D"/>
    <w:rsid w:val="00306588"/>
    <w:rsid w:val="00313103"/>
    <w:rsid w:val="0031409F"/>
    <w:rsid w:val="003164E4"/>
    <w:rsid w:val="00323C3C"/>
    <w:rsid w:val="003247DC"/>
    <w:rsid w:val="00324CF5"/>
    <w:rsid w:val="00327E8B"/>
    <w:rsid w:val="00336792"/>
    <w:rsid w:val="00343FE5"/>
    <w:rsid w:val="00346D90"/>
    <w:rsid w:val="003523AB"/>
    <w:rsid w:val="00355465"/>
    <w:rsid w:val="00355583"/>
    <w:rsid w:val="0036256B"/>
    <w:rsid w:val="00372ED4"/>
    <w:rsid w:val="003745AE"/>
    <w:rsid w:val="00377244"/>
    <w:rsid w:val="00395E31"/>
    <w:rsid w:val="00396983"/>
    <w:rsid w:val="003969FC"/>
    <w:rsid w:val="003A180E"/>
    <w:rsid w:val="003A1C5D"/>
    <w:rsid w:val="003A38B0"/>
    <w:rsid w:val="003A5B59"/>
    <w:rsid w:val="003A6DDD"/>
    <w:rsid w:val="003B4EE7"/>
    <w:rsid w:val="003C0DFD"/>
    <w:rsid w:val="003C2357"/>
    <w:rsid w:val="003C4541"/>
    <w:rsid w:val="003C5491"/>
    <w:rsid w:val="003D01B8"/>
    <w:rsid w:val="003D0A47"/>
    <w:rsid w:val="003D52D6"/>
    <w:rsid w:val="003D6832"/>
    <w:rsid w:val="003D6E44"/>
    <w:rsid w:val="003E03C6"/>
    <w:rsid w:val="003F05E6"/>
    <w:rsid w:val="003F11BA"/>
    <w:rsid w:val="003F4909"/>
    <w:rsid w:val="0040067E"/>
    <w:rsid w:val="00404590"/>
    <w:rsid w:val="00415BC0"/>
    <w:rsid w:val="004169F1"/>
    <w:rsid w:val="00425827"/>
    <w:rsid w:val="00425CB5"/>
    <w:rsid w:val="004304AB"/>
    <w:rsid w:val="0043346C"/>
    <w:rsid w:val="004350EA"/>
    <w:rsid w:val="00435363"/>
    <w:rsid w:val="00440A97"/>
    <w:rsid w:val="00440E2C"/>
    <w:rsid w:val="0044315A"/>
    <w:rsid w:val="0044380F"/>
    <w:rsid w:val="00450B19"/>
    <w:rsid w:val="004515B5"/>
    <w:rsid w:val="00454AFF"/>
    <w:rsid w:val="00461E79"/>
    <w:rsid w:val="004635A2"/>
    <w:rsid w:val="004655A6"/>
    <w:rsid w:val="004677B6"/>
    <w:rsid w:val="004711A9"/>
    <w:rsid w:val="00471ED1"/>
    <w:rsid w:val="00472A8C"/>
    <w:rsid w:val="00474C59"/>
    <w:rsid w:val="00475DB2"/>
    <w:rsid w:val="00477DFD"/>
    <w:rsid w:val="00481EE2"/>
    <w:rsid w:val="0048217B"/>
    <w:rsid w:val="0049058E"/>
    <w:rsid w:val="004923DE"/>
    <w:rsid w:val="00492485"/>
    <w:rsid w:val="00492716"/>
    <w:rsid w:val="00494C9C"/>
    <w:rsid w:val="00495091"/>
    <w:rsid w:val="00496805"/>
    <w:rsid w:val="00497AC9"/>
    <w:rsid w:val="004A0A9A"/>
    <w:rsid w:val="004A471E"/>
    <w:rsid w:val="004A4B45"/>
    <w:rsid w:val="004A4DCB"/>
    <w:rsid w:val="004A6A3D"/>
    <w:rsid w:val="004B14F5"/>
    <w:rsid w:val="004B1A8D"/>
    <w:rsid w:val="004B4664"/>
    <w:rsid w:val="004B4A5E"/>
    <w:rsid w:val="004C0073"/>
    <w:rsid w:val="004C038C"/>
    <w:rsid w:val="004C45C7"/>
    <w:rsid w:val="004C593B"/>
    <w:rsid w:val="004C59E7"/>
    <w:rsid w:val="004C5F33"/>
    <w:rsid w:val="004D12F6"/>
    <w:rsid w:val="004D2C30"/>
    <w:rsid w:val="004D36CB"/>
    <w:rsid w:val="004D69F7"/>
    <w:rsid w:val="004E05BD"/>
    <w:rsid w:val="004E0E73"/>
    <w:rsid w:val="004E1357"/>
    <w:rsid w:val="004E5B93"/>
    <w:rsid w:val="004F12C9"/>
    <w:rsid w:val="00500CB8"/>
    <w:rsid w:val="00502006"/>
    <w:rsid w:val="00502FA9"/>
    <w:rsid w:val="00505C5A"/>
    <w:rsid w:val="00506565"/>
    <w:rsid w:val="00506749"/>
    <w:rsid w:val="005121ED"/>
    <w:rsid w:val="00512BCB"/>
    <w:rsid w:val="005151DE"/>
    <w:rsid w:val="00521C0C"/>
    <w:rsid w:val="00522C06"/>
    <w:rsid w:val="00522C0F"/>
    <w:rsid w:val="00523085"/>
    <w:rsid w:val="00523850"/>
    <w:rsid w:val="005240CD"/>
    <w:rsid w:val="00527267"/>
    <w:rsid w:val="00540231"/>
    <w:rsid w:val="005428A1"/>
    <w:rsid w:val="00547900"/>
    <w:rsid w:val="005536EF"/>
    <w:rsid w:val="00554AE7"/>
    <w:rsid w:val="005602B4"/>
    <w:rsid w:val="00561E24"/>
    <w:rsid w:val="00564839"/>
    <w:rsid w:val="00577BCF"/>
    <w:rsid w:val="00581701"/>
    <w:rsid w:val="0058601D"/>
    <w:rsid w:val="005862EB"/>
    <w:rsid w:val="00587413"/>
    <w:rsid w:val="005911F8"/>
    <w:rsid w:val="005967F9"/>
    <w:rsid w:val="00596DB2"/>
    <w:rsid w:val="00597829"/>
    <w:rsid w:val="005A32E2"/>
    <w:rsid w:val="005B2EAC"/>
    <w:rsid w:val="005C1EC0"/>
    <w:rsid w:val="005C572D"/>
    <w:rsid w:val="005C66DE"/>
    <w:rsid w:val="005D0BA4"/>
    <w:rsid w:val="005D58DD"/>
    <w:rsid w:val="005E1F15"/>
    <w:rsid w:val="005F025D"/>
    <w:rsid w:val="005F23D2"/>
    <w:rsid w:val="005F4C1F"/>
    <w:rsid w:val="005F7C4B"/>
    <w:rsid w:val="00600EB2"/>
    <w:rsid w:val="006049AE"/>
    <w:rsid w:val="00607BCD"/>
    <w:rsid w:val="00635DB4"/>
    <w:rsid w:val="00640825"/>
    <w:rsid w:val="0064099B"/>
    <w:rsid w:val="00643D57"/>
    <w:rsid w:val="00643FEC"/>
    <w:rsid w:val="006462EE"/>
    <w:rsid w:val="00646496"/>
    <w:rsid w:val="00650109"/>
    <w:rsid w:val="006516E6"/>
    <w:rsid w:val="006518E0"/>
    <w:rsid w:val="00653079"/>
    <w:rsid w:val="00653978"/>
    <w:rsid w:val="0065412E"/>
    <w:rsid w:val="00657B2F"/>
    <w:rsid w:val="00662279"/>
    <w:rsid w:val="00664B24"/>
    <w:rsid w:val="00666148"/>
    <w:rsid w:val="00670855"/>
    <w:rsid w:val="00674DED"/>
    <w:rsid w:val="00674E7C"/>
    <w:rsid w:val="00676490"/>
    <w:rsid w:val="006771B4"/>
    <w:rsid w:val="00682BF0"/>
    <w:rsid w:val="0068764B"/>
    <w:rsid w:val="00690E45"/>
    <w:rsid w:val="006A0580"/>
    <w:rsid w:val="006A6DE1"/>
    <w:rsid w:val="006B3BBB"/>
    <w:rsid w:val="006B3DD7"/>
    <w:rsid w:val="006C02BA"/>
    <w:rsid w:val="006C19ED"/>
    <w:rsid w:val="006C494C"/>
    <w:rsid w:val="006D0115"/>
    <w:rsid w:val="006D154A"/>
    <w:rsid w:val="006D1557"/>
    <w:rsid w:val="006D2DCC"/>
    <w:rsid w:val="006D55DD"/>
    <w:rsid w:val="006E0235"/>
    <w:rsid w:val="006E26A7"/>
    <w:rsid w:val="006E702C"/>
    <w:rsid w:val="006E7A75"/>
    <w:rsid w:val="006F2C77"/>
    <w:rsid w:val="006F4D1C"/>
    <w:rsid w:val="00705116"/>
    <w:rsid w:val="0070533C"/>
    <w:rsid w:val="00705512"/>
    <w:rsid w:val="00707660"/>
    <w:rsid w:val="007119D6"/>
    <w:rsid w:val="007120DD"/>
    <w:rsid w:val="00712222"/>
    <w:rsid w:val="00714278"/>
    <w:rsid w:val="00715003"/>
    <w:rsid w:val="00727039"/>
    <w:rsid w:val="00730C38"/>
    <w:rsid w:val="007417BD"/>
    <w:rsid w:val="007506F6"/>
    <w:rsid w:val="007543C9"/>
    <w:rsid w:val="00754D88"/>
    <w:rsid w:val="00755F88"/>
    <w:rsid w:val="00761FFA"/>
    <w:rsid w:val="00762174"/>
    <w:rsid w:val="007667BD"/>
    <w:rsid w:val="00770996"/>
    <w:rsid w:val="0077174B"/>
    <w:rsid w:val="00774EB6"/>
    <w:rsid w:val="007755A5"/>
    <w:rsid w:val="00776E7E"/>
    <w:rsid w:val="007800A0"/>
    <w:rsid w:val="00780CEC"/>
    <w:rsid w:val="00785D8B"/>
    <w:rsid w:val="00785D99"/>
    <w:rsid w:val="00793B46"/>
    <w:rsid w:val="00793E97"/>
    <w:rsid w:val="00797288"/>
    <w:rsid w:val="007A070A"/>
    <w:rsid w:val="007A14CF"/>
    <w:rsid w:val="007A1EB9"/>
    <w:rsid w:val="007B053C"/>
    <w:rsid w:val="007B4398"/>
    <w:rsid w:val="007B48ED"/>
    <w:rsid w:val="007C1E30"/>
    <w:rsid w:val="007C47D1"/>
    <w:rsid w:val="007C58CA"/>
    <w:rsid w:val="007C730C"/>
    <w:rsid w:val="007C7AA9"/>
    <w:rsid w:val="007D0C7D"/>
    <w:rsid w:val="007D206A"/>
    <w:rsid w:val="007D2B64"/>
    <w:rsid w:val="007D60B5"/>
    <w:rsid w:val="007D72D0"/>
    <w:rsid w:val="007E293E"/>
    <w:rsid w:val="007E4DC8"/>
    <w:rsid w:val="007E72E2"/>
    <w:rsid w:val="007F0167"/>
    <w:rsid w:val="007F1312"/>
    <w:rsid w:val="007F1521"/>
    <w:rsid w:val="007F3EEF"/>
    <w:rsid w:val="007F6C7B"/>
    <w:rsid w:val="007F7750"/>
    <w:rsid w:val="007F7A32"/>
    <w:rsid w:val="0080204E"/>
    <w:rsid w:val="00803399"/>
    <w:rsid w:val="0080481E"/>
    <w:rsid w:val="00805332"/>
    <w:rsid w:val="0081003E"/>
    <w:rsid w:val="008100A4"/>
    <w:rsid w:val="00815027"/>
    <w:rsid w:val="00815780"/>
    <w:rsid w:val="008323A4"/>
    <w:rsid w:val="00846028"/>
    <w:rsid w:val="00850655"/>
    <w:rsid w:val="00851783"/>
    <w:rsid w:val="00853DBE"/>
    <w:rsid w:val="00855472"/>
    <w:rsid w:val="00855961"/>
    <w:rsid w:val="00863703"/>
    <w:rsid w:val="00867944"/>
    <w:rsid w:val="00873006"/>
    <w:rsid w:val="00873885"/>
    <w:rsid w:val="00876844"/>
    <w:rsid w:val="00876DCC"/>
    <w:rsid w:val="00880F1A"/>
    <w:rsid w:val="008828D2"/>
    <w:rsid w:val="008842ED"/>
    <w:rsid w:val="00886186"/>
    <w:rsid w:val="00891B62"/>
    <w:rsid w:val="00893BCA"/>
    <w:rsid w:val="00897C0B"/>
    <w:rsid w:val="008A1499"/>
    <w:rsid w:val="008A62BE"/>
    <w:rsid w:val="008A6872"/>
    <w:rsid w:val="008B0788"/>
    <w:rsid w:val="008B16BE"/>
    <w:rsid w:val="008B2C2B"/>
    <w:rsid w:val="008B329A"/>
    <w:rsid w:val="008B6452"/>
    <w:rsid w:val="008B668F"/>
    <w:rsid w:val="008C03ED"/>
    <w:rsid w:val="008C1F55"/>
    <w:rsid w:val="008C217D"/>
    <w:rsid w:val="008D13D4"/>
    <w:rsid w:val="008D7C38"/>
    <w:rsid w:val="008E1AB6"/>
    <w:rsid w:val="008E6C51"/>
    <w:rsid w:val="008E6E8C"/>
    <w:rsid w:val="008F32D7"/>
    <w:rsid w:val="00903261"/>
    <w:rsid w:val="009137A5"/>
    <w:rsid w:val="00917C9C"/>
    <w:rsid w:val="00924348"/>
    <w:rsid w:val="00924758"/>
    <w:rsid w:val="00925115"/>
    <w:rsid w:val="0092585D"/>
    <w:rsid w:val="009308F1"/>
    <w:rsid w:val="009336B8"/>
    <w:rsid w:val="0093404E"/>
    <w:rsid w:val="00937C02"/>
    <w:rsid w:val="00940FAC"/>
    <w:rsid w:val="00942B65"/>
    <w:rsid w:val="00944CD4"/>
    <w:rsid w:val="00950E7E"/>
    <w:rsid w:val="009522C6"/>
    <w:rsid w:val="00955E10"/>
    <w:rsid w:val="00961B13"/>
    <w:rsid w:val="00963F75"/>
    <w:rsid w:val="009651FB"/>
    <w:rsid w:val="00965282"/>
    <w:rsid w:val="009652ED"/>
    <w:rsid w:val="00965E54"/>
    <w:rsid w:val="00967CA3"/>
    <w:rsid w:val="00973025"/>
    <w:rsid w:val="0097523B"/>
    <w:rsid w:val="00975ECB"/>
    <w:rsid w:val="00976F6A"/>
    <w:rsid w:val="009810DC"/>
    <w:rsid w:val="00983F38"/>
    <w:rsid w:val="00986963"/>
    <w:rsid w:val="00986EA5"/>
    <w:rsid w:val="00996B82"/>
    <w:rsid w:val="009A207A"/>
    <w:rsid w:val="009A47F4"/>
    <w:rsid w:val="009A67FF"/>
    <w:rsid w:val="009A74A5"/>
    <w:rsid w:val="009C1C0E"/>
    <w:rsid w:val="009C2D06"/>
    <w:rsid w:val="009C2D9F"/>
    <w:rsid w:val="009C371B"/>
    <w:rsid w:val="009C4A7E"/>
    <w:rsid w:val="009C525A"/>
    <w:rsid w:val="009C59EE"/>
    <w:rsid w:val="009C7233"/>
    <w:rsid w:val="009D375C"/>
    <w:rsid w:val="009D53CA"/>
    <w:rsid w:val="009D6414"/>
    <w:rsid w:val="009D7550"/>
    <w:rsid w:val="009D75FA"/>
    <w:rsid w:val="009D798A"/>
    <w:rsid w:val="009E3057"/>
    <w:rsid w:val="009E6533"/>
    <w:rsid w:val="009E7195"/>
    <w:rsid w:val="009F162E"/>
    <w:rsid w:val="009F32A0"/>
    <w:rsid w:val="009F3F01"/>
    <w:rsid w:val="009F78BC"/>
    <w:rsid w:val="00A07645"/>
    <w:rsid w:val="00A122B1"/>
    <w:rsid w:val="00A141C7"/>
    <w:rsid w:val="00A14A94"/>
    <w:rsid w:val="00A16C27"/>
    <w:rsid w:val="00A20BB1"/>
    <w:rsid w:val="00A21803"/>
    <w:rsid w:val="00A26E2E"/>
    <w:rsid w:val="00A26F89"/>
    <w:rsid w:val="00A41468"/>
    <w:rsid w:val="00A41859"/>
    <w:rsid w:val="00A4389C"/>
    <w:rsid w:val="00A469F3"/>
    <w:rsid w:val="00A47385"/>
    <w:rsid w:val="00A502F5"/>
    <w:rsid w:val="00A506F3"/>
    <w:rsid w:val="00A55903"/>
    <w:rsid w:val="00A55F84"/>
    <w:rsid w:val="00A60015"/>
    <w:rsid w:val="00A62DC9"/>
    <w:rsid w:val="00A64021"/>
    <w:rsid w:val="00A64E43"/>
    <w:rsid w:val="00A66C4F"/>
    <w:rsid w:val="00A67776"/>
    <w:rsid w:val="00A677B8"/>
    <w:rsid w:val="00A717D1"/>
    <w:rsid w:val="00A74225"/>
    <w:rsid w:val="00A8083C"/>
    <w:rsid w:val="00A80B9B"/>
    <w:rsid w:val="00A863E2"/>
    <w:rsid w:val="00A87262"/>
    <w:rsid w:val="00A8769B"/>
    <w:rsid w:val="00A91786"/>
    <w:rsid w:val="00A91BA0"/>
    <w:rsid w:val="00A920EC"/>
    <w:rsid w:val="00A955A0"/>
    <w:rsid w:val="00A9741C"/>
    <w:rsid w:val="00AA30F3"/>
    <w:rsid w:val="00AB1B06"/>
    <w:rsid w:val="00AB64EA"/>
    <w:rsid w:val="00AB6DB4"/>
    <w:rsid w:val="00AC5433"/>
    <w:rsid w:val="00AC5F70"/>
    <w:rsid w:val="00AD11D3"/>
    <w:rsid w:val="00AD12E0"/>
    <w:rsid w:val="00AD5A38"/>
    <w:rsid w:val="00AD5DE9"/>
    <w:rsid w:val="00AD665C"/>
    <w:rsid w:val="00AE1270"/>
    <w:rsid w:val="00AE7D08"/>
    <w:rsid w:val="00AF0871"/>
    <w:rsid w:val="00AF2EF2"/>
    <w:rsid w:val="00AF2F97"/>
    <w:rsid w:val="00B04B49"/>
    <w:rsid w:val="00B102A5"/>
    <w:rsid w:val="00B1448A"/>
    <w:rsid w:val="00B16BB5"/>
    <w:rsid w:val="00B21EB8"/>
    <w:rsid w:val="00B21F14"/>
    <w:rsid w:val="00B2205E"/>
    <w:rsid w:val="00B22ED9"/>
    <w:rsid w:val="00B24966"/>
    <w:rsid w:val="00B303A7"/>
    <w:rsid w:val="00B33F47"/>
    <w:rsid w:val="00B343B8"/>
    <w:rsid w:val="00B4047C"/>
    <w:rsid w:val="00B421F7"/>
    <w:rsid w:val="00B479C4"/>
    <w:rsid w:val="00B504CD"/>
    <w:rsid w:val="00B524AE"/>
    <w:rsid w:val="00B56F4D"/>
    <w:rsid w:val="00B6200A"/>
    <w:rsid w:val="00B65C58"/>
    <w:rsid w:val="00B67A69"/>
    <w:rsid w:val="00B70C4D"/>
    <w:rsid w:val="00B7553E"/>
    <w:rsid w:val="00B866DF"/>
    <w:rsid w:val="00B870A5"/>
    <w:rsid w:val="00B94EFB"/>
    <w:rsid w:val="00BA5EB7"/>
    <w:rsid w:val="00BB217D"/>
    <w:rsid w:val="00BB3B5C"/>
    <w:rsid w:val="00BB3C27"/>
    <w:rsid w:val="00BB4AC0"/>
    <w:rsid w:val="00BB6FA1"/>
    <w:rsid w:val="00BB76A7"/>
    <w:rsid w:val="00BC1D00"/>
    <w:rsid w:val="00BC2470"/>
    <w:rsid w:val="00BC3505"/>
    <w:rsid w:val="00BC3AD1"/>
    <w:rsid w:val="00BC56E7"/>
    <w:rsid w:val="00BC6A98"/>
    <w:rsid w:val="00BC6FBB"/>
    <w:rsid w:val="00BC766F"/>
    <w:rsid w:val="00BC76FB"/>
    <w:rsid w:val="00BD3360"/>
    <w:rsid w:val="00BD4252"/>
    <w:rsid w:val="00BD5413"/>
    <w:rsid w:val="00BF21EE"/>
    <w:rsid w:val="00BF29E5"/>
    <w:rsid w:val="00BF2CCB"/>
    <w:rsid w:val="00C07762"/>
    <w:rsid w:val="00C11DDC"/>
    <w:rsid w:val="00C11F1F"/>
    <w:rsid w:val="00C2390F"/>
    <w:rsid w:val="00C27BFE"/>
    <w:rsid w:val="00C3034D"/>
    <w:rsid w:val="00C31CC4"/>
    <w:rsid w:val="00C36961"/>
    <w:rsid w:val="00C422E2"/>
    <w:rsid w:val="00C4243B"/>
    <w:rsid w:val="00C44DFD"/>
    <w:rsid w:val="00C46E20"/>
    <w:rsid w:val="00C503F6"/>
    <w:rsid w:val="00C536F4"/>
    <w:rsid w:val="00C54A9B"/>
    <w:rsid w:val="00C54BCD"/>
    <w:rsid w:val="00C550A2"/>
    <w:rsid w:val="00C62FC6"/>
    <w:rsid w:val="00C672DD"/>
    <w:rsid w:val="00C704CC"/>
    <w:rsid w:val="00C71BA4"/>
    <w:rsid w:val="00C73CD6"/>
    <w:rsid w:val="00C74E50"/>
    <w:rsid w:val="00C834A2"/>
    <w:rsid w:val="00C83642"/>
    <w:rsid w:val="00C905CF"/>
    <w:rsid w:val="00C914B7"/>
    <w:rsid w:val="00C938E7"/>
    <w:rsid w:val="00C95335"/>
    <w:rsid w:val="00C9554A"/>
    <w:rsid w:val="00C95BF4"/>
    <w:rsid w:val="00C9653E"/>
    <w:rsid w:val="00C96F18"/>
    <w:rsid w:val="00C97AD4"/>
    <w:rsid w:val="00CA3E73"/>
    <w:rsid w:val="00CA58CD"/>
    <w:rsid w:val="00CA58DA"/>
    <w:rsid w:val="00CA5976"/>
    <w:rsid w:val="00CA6F25"/>
    <w:rsid w:val="00CB12C8"/>
    <w:rsid w:val="00CB1E1A"/>
    <w:rsid w:val="00CB2C8F"/>
    <w:rsid w:val="00CB445F"/>
    <w:rsid w:val="00CB7C0C"/>
    <w:rsid w:val="00CC1356"/>
    <w:rsid w:val="00CD0D00"/>
    <w:rsid w:val="00CD1A34"/>
    <w:rsid w:val="00CD53E9"/>
    <w:rsid w:val="00CD702E"/>
    <w:rsid w:val="00CD726A"/>
    <w:rsid w:val="00CE13BA"/>
    <w:rsid w:val="00CE34C2"/>
    <w:rsid w:val="00CE51F7"/>
    <w:rsid w:val="00CE65EE"/>
    <w:rsid w:val="00CE6964"/>
    <w:rsid w:val="00CF0420"/>
    <w:rsid w:val="00CF25AD"/>
    <w:rsid w:val="00CF33CE"/>
    <w:rsid w:val="00CF3C02"/>
    <w:rsid w:val="00CF5737"/>
    <w:rsid w:val="00CF5CAF"/>
    <w:rsid w:val="00CF642D"/>
    <w:rsid w:val="00D00570"/>
    <w:rsid w:val="00D03F55"/>
    <w:rsid w:val="00D052B1"/>
    <w:rsid w:val="00D126CF"/>
    <w:rsid w:val="00D145A9"/>
    <w:rsid w:val="00D16A31"/>
    <w:rsid w:val="00D16B4B"/>
    <w:rsid w:val="00D229FB"/>
    <w:rsid w:val="00D2752E"/>
    <w:rsid w:val="00D41EF1"/>
    <w:rsid w:val="00D42390"/>
    <w:rsid w:val="00D46E5E"/>
    <w:rsid w:val="00D52C86"/>
    <w:rsid w:val="00D56313"/>
    <w:rsid w:val="00D57A64"/>
    <w:rsid w:val="00D60CEF"/>
    <w:rsid w:val="00D71842"/>
    <w:rsid w:val="00D72DAF"/>
    <w:rsid w:val="00D75C9A"/>
    <w:rsid w:val="00D76B4B"/>
    <w:rsid w:val="00D839ED"/>
    <w:rsid w:val="00D8654E"/>
    <w:rsid w:val="00D8667E"/>
    <w:rsid w:val="00D907EE"/>
    <w:rsid w:val="00D9652C"/>
    <w:rsid w:val="00DA2502"/>
    <w:rsid w:val="00DA2747"/>
    <w:rsid w:val="00DA2E67"/>
    <w:rsid w:val="00DA6075"/>
    <w:rsid w:val="00DA7F3B"/>
    <w:rsid w:val="00DB3DB3"/>
    <w:rsid w:val="00DB71CB"/>
    <w:rsid w:val="00DC034D"/>
    <w:rsid w:val="00DC0D31"/>
    <w:rsid w:val="00DC0F84"/>
    <w:rsid w:val="00DC66AC"/>
    <w:rsid w:val="00DD097F"/>
    <w:rsid w:val="00DD5679"/>
    <w:rsid w:val="00DD6DC0"/>
    <w:rsid w:val="00DD7A20"/>
    <w:rsid w:val="00DE632F"/>
    <w:rsid w:val="00DF2E68"/>
    <w:rsid w:val="00DF32CC"/>
    <w:rsid w:val="00DF35CD"/>
    <w:rsid w:val="00E22E8A"/>
    <w:rsid w:val="00E32D7D"/>
    <w:rsid w:val="00E33E6B"/>
    <w:rsid w:val="00E411C5"/>
    <w:rsid w:val="00E420D4"/>
    <w:rsid w:val="00E45AB5"/>
    <w:rsid w:val="00E53DAF"/>
    <w:rsid w:val="00E654DB"/>
    <w:rsid w:val="00E675E6"/>
    <w:rsid w:val="00E7299A"/>
    <w:rsid w:val="00E739FC"/>
    <w:rsid w:val="00E7477C"/>
    <w:rsid w:val="00E777FC"/>
    <w:rsid w:val="00E84B0F"/>
    <w:rsid w:val="00E8570A"/>
    <w:rsid w:val="00E93070"/>
    <w:rsid w:val="00E94694"/>
    <w:rsid w:val="00E96C89"/>
    <w:rsid w:val="00EA3A7B"/>
    <w:rsid w:val="00EA648C"/>
    <w:rsid w:val="00EB113D"/>
    <w:rsid w:val="00EB2B6B"/>
    <w:rsid w:val="00EB4485"/>
    <w:rsid w:val="00EB47A3"/>
    <w:rsid w:val="00EB57CB"/>
    <w:rsid w:val="00EC37D6"/>
    <w:rsid w:val="00ED0F3C"/>
    <w:rsid w:val="00ED469A"/>
    <w:rsid w:val="00ED5268"/>
    <w:rsid w:val="00ED710E"/>
    <w:rsid w:val="00EE148C"/>
    <w:rsid w:val="00EE1F73"/>
    <w:rsid w:val="00EE2CA6"/>
    <w:rsid w:val="00EE4E93"/>
    <w:rsid w:val="00EE6751"/>
    <w:rsid w:val="00EF33DD"/>
    <w:rsid w:val="00EF49FE"/>
    <w:rsid w:val="00F012CF"/>
    <w:rsid w:val="00F02BC7"/>
    <w:rsid w:val="00F03569"/>
    <w:rsid w:val="00F06D7D"/>
    <w:rsid w:val="00F07C4F"/>
    <w:rsid w:val="00F1072A"/>
    <w:rsid w:val="00F134E0"/>
    <w:rsid w:val="00F15B9E"/>
    <w:rsid w:val="00F1617D"/>
    <w:rsid w:val="00F16764"/>
    <w:rsid w:val="00F2204C"/>
    <w:rsid w:val="00F22E10"/>
    <w:rsid w:val="00F23CC8"/>
    <w:rsid w:val="00F305E9"/>
    <w:rsid w:val="00F32E7C"/>
    <w:rsid w:val="00F353BC"/>
    <w:rsid w:val="00F3615C"/>
    <w:rsid w:val="00F4156A"/>
    <w:rsid w:val="00F45360"/>
    <w:rsid w:val="00F4770E"/>
    <w:rsid w:val="00F47866"/>
    <w:rsid w:val="00F5262E"/>
    <w:rsid w:val="00F61CEC"/>
    <w:rsid w:val="00F63B29"/>
    <w:rsid w:val="00F65A32"/>
    <w:rsid w:val="00F6700E"/>
    <w:rsid w:val="00F736E7"/>
    <w:rsid w:val="00F74206"/>
    <w:rsid w:val="00F74D3B"/>
    <w:rsid w:val="00F76457"/>
    <w:rsid w:val="00F77C62"/>
    <w:rsid w:val="00F806F4"/>
    <w:rsid w:val="00F80AEB"/>
    <w:rsid w:val="00F83183"/>
    <w:rsid w:val="00F90552"/>
    <w:rsid w:val="00F912D0"/>
    <w:rsid w:val="00F92086"/>
    <w:rsid w:val="00F96174"/>
    <w:rsid w:val="00FA1814"/>
    <w:rsid w:val="00FA1BD7"/>
    <w:rsid w:val="00FA36BD"/>
    <w:rsid w:val="00FA41F4"/>
    <w:rsid w:val="00FA434B"/>
    <w:rsid w:val="00FA4AA4"/>
    <w:rsid w:val="00FC031B"/>
    <w:rsid w:val="00FC13E9"/>
    <w:rsid w:val="00FC30F1"/>
    <w:rsid w:val="00FC3358"/>
    <w:rsid w:val="00FC5435"/>
    <w:rsid w:val="00FC5C7E"/>
    <w:rsid w:val="00FC7753"/>
    <w:rsid w:val="00FD0E20"/>
    <w:rsid w:val="00FD1835"/>
    <w:rsid w:val="00FD3D7B"/>
    <w:rsid w:val="00FD4150"/>
    <w:rsid w:val="00FD4F30"/>
    <w:rsid w:val="00FD500F"/>
    <w:rsid w:val="00FD5EBD"/>
    <w:rsid w:val="00FD64B4"/>
    <w:rsid w:val="00FE009B"/>
    <w:rsid w:val="00FE01DD"/>
    <w:rsid w:val="00FE1286"/>
    <w:rsid w:val="00FE147A"/>
    <w:rsid w:val="00FE1580"/>
    <w:rsid w:val="00FE2FFB"/>
    <w:rsid w:val="00FE744F"/>
    <w:rsid w:val="00FF5D58"/>
    <w:rsid w:val="00FF7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C6A3865"/>
  <w15:docId w15:val="{7009CB4A-9DA7-DA42-A744-AE2CE0B3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C0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1F8"/>
    <w:rPr>
      <w:color w:val="808080"/>
    </w:rPr>
  </w:style>
  <w:style w:type="paragraph" w:styleId="ListParagraph">
    <w:name w:val="List Paragraph"/>
    <w:basedOn w:val="Normal"/>
    <w:uiPriority w:val="34"/>
    <w:qFormat/>
    <w:rsid w:val="00E777FC"/>
    <w:pPr>
      <w:ind w:left="720"/>
      <w:contextualSpacing/>
    </w:pPr>
  </w:style>
  <w:style w:type="paragraph" w:styleId="FootnoteText">
    <w:name w:val="footnote text"/>
    <w:basedOn w:val="Normal"/>
    <w:link w:val="FootnoteTextChar"/>
    <w:uiPriority w:val="99"/>
    <w:unhideWhenUsed/>
    <w:rsid w:val="005121ED"/>
    <w:rPr>
      <w:sz w:val="20"/>
      <w:szCs w:val="20"/>
    </w:rPr>
  </w:style>
  <w:style w:type="character" w:customStyle="1" w:styleId="FootnoteTextChar">
    <w:name w:val="Footnote Text Char"/>
    <w:basedOn w:val="DefaultParagraphFont"/>
    <w:link w:val="FootnoteText"/>
    <w:uiPriority w:val="99"/>
    <w:rsid w:val="005121ED"/>
    <w:rPr>
      <w:sz w:val="20"/>
      <w:szCs w:val="20"/>
    </w:rPr>
  </w:style>
  <w:style w:type="character" w:styleId="FootnoteReference">
    <w:name w:val="footnote reference"/>
    <w:basedOn w:val="DefaultParagraphFont"/>
    <w:uiPriority w:val="99"/>
    <w:unhideWhenUsed/>
    <w:rsid w:val="005121ED"/>
    <w:rPr>
      <w:vertAlign w:val="superscript"/>
    </w:rPr>
  </w:style>
  <w:style w:type="paragraph" w:styleId="Header">
    <w:name w:val="header"/>
    <w:basedOn w:val="Normal"/>
    <w:link w:val="HeaderChar"/>
    <w:uiPriority w:val="99"/>
    <w:unhideWhenUsed/>
    <w:rsid w:val="00666148"/>
    <w:pPr>
      <w:tabs>
        <w:tab w:val="center" w:pos="4680"/>
        <w:tab w:val="right" w:pos="9360"/>
      </w:tabs>
    </w:pPr>
  </w:style>
  <w:style w:type="character" w:customStyle="1" w:styleId="HeaderChar">
    <w:name w:val="Header Char"/>
    <w:basedOn w:val="DefaultParagraphFont"/>
    <w:link w:val="Header"/>
    <w:uiPriority w:val="99"/>
    <w:rsid w:val="00666148"/>
  </w:style>
  <w:style w:type="character" w:styleId="PageNumber">
    <w:name w:val="page number"/>
    <w:basedOn w:val="DefaultParagraphFont"/>
    <w:uiPriority w:val="99"/>
    <w:semiHidden/>
    <w:unhideWhenUsed/>
    <w:rsid w:val="00666148"/>
  </w:style>
  <w:style w:type="paragraph" w:styleId="EndnoteText">
    <w:name w:val="endnote text"/>
    <w:basedOn w:val="Normal"/>
    <w:link w:val="EndnoteTextChar"/>
    <w:uiPriority w:val="99"/>
    <w:semiHidden/>
    <w:unhideWhenUsed/>
    <w:rsid w:val="00500CB8"/>
    <w:rPr>
      <w:sz w:val="20"/>
      <w:szCs w:val="20"/>
    </w:rPr>
  </w:style>
  <w:style w:type="character" w:customStyle="1" w:styleId="EndnoteTextChar">
    <w:name w:val="Endnote Text Char"/>
    <w:basedOn w:val="DefaultParagraphFont"/>
    <w:link w:val="EndnoteText"/>
    <w:uiPriority w:val="99"/>
    <w:semiHidden/>
    <w:rsid w:val="00500CB8"/>
    <w:rPr>
      <w:sz w:val="20"/>
      <w:szCs w:val="20"/>
    </w:rPr>
  </w:style>
  <w:style w:type="character" w:styleId="EndnoteReference">
    <w:name w:val="endnote reference"/>
    <w:basedOn w:val="DefaultParagraphFont"/>
    <w:uiPriority w:val="99"/>
    <w:semiHidden/>
    <w:unhideWhenUsed/>
    <w:rsid w:val="00500CB8"/>
    <w:rPr>
      <w:vertAlign w:val="superscript"/>
    </w:rPr>
  </w:style>
  <w:style w:type="paragraph" w:styleId="Footer">
    <w:name w:val="footer"/>
    <w:basedOn w:val="Normal"/>
    <w:link w:val="FooterChar"/>
    <w:uiPriority w:val="99"/>
    <w:unhideWhenUsed/>
    <w:rsid w:val="003969FC"/>
    <w:pPr>
      <w:tabs>
        <w:tab w:val="center" w:pos="4680"/>
        <w:tab w:val="right" w:pos="9360"/>
      </w:tabs>
    </w:pPr>
  </w:style>
  <w:style w:type="character" w:customStyle="1" w:styleId="FooterChar">
    <w:name w:val="Footer Char"/>
    <w:basedOn w:val="DefaultParagraphFont"/>
    <w:link w:val="Footer"/>
    <w:uiPriority w:val="99"/>
    <w:rsid w:val="003969FC"/>
  </w:style>
  <w:style w:type="table" w:styleId="TableGrid">
    <w:name w:val="Table Grid"/>
    <w:basedOn w:val="TableNormal"/>
    <w:uiPriority w:val="39"/>
    <w:rsid w:val="002F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481E"/>
    <w:rPr>
      <w:sz w:val="16"/>
      <w:szCs w:val="16"/>
    </w:rPr>
  </w:style>
  <w:style w:type="paragraph" w:styleId="CommentText">
    <w:name w:val="annotation text"/>
    <w:basedOn w:val="Normal"/>
    <w:link w:val="CommentTextChar"/>
    <w:uiPriority w:val="99"/>
    <w:unhideWhenUsed/>
    <w:rsid w:val="0080481E"/>
    <w:rPr>
      <w:sz w:val="20"/>
      <w:szCs w:val="20"/>
    </w:rPr>
  </w:style>
  <w:style w:type="character" w:customStyle="1" w:styleId="CommentTextChar">
    <w:name w:val="Comment Text Char"/>
    <w:basedOn w:val="DefaultParagraphFont"/>
    <w:link w:val="CommentText"/>
    <w:uiPriority w:val="99"/>
    <w:rsid w:val="0080481E"/>
    <w:rPr>
      <w:sz w:val="20"/>
      <w:szCs w:val="20"/>
    </w:rPr>
  </w:style>
  <w:style w:type="paragraph" w:styleId="CommentSubject">
    <w:name w:val="annotation subject"/>
    <w:basedOn w:val="CommentText"/>
    <w:next w:val="CommentText"/>
    <w:link w:val="CommentSubjectChar"/>
    <w:uiPriority w:val="99"/>
    <w:semiHidden/>
    <w:unhideWhenUsed/>
    <w:rsid w:val="0080481E"/>
    <w:rPr>
      <w:b/>
      <w:bCs/>
    </w:rPr>
  </w:style>
  <w:style w:type="character" w:customStyle="1" w:styleId="CommentSubjectChar">
    <w:name w:val="Comment Subject Char"/>
    <w:basedOn w:val="CommentTextChar"/>
    <w:link w:val="CommentSubject"/>
    <w:uiPriority w:val="99"/>
    <w:semiHidden/>
    <w:rsid w:val="0080481E"/>
    <w:rPr>
      <w:b/>
      <w:bCs/>
      <w:sz w:val="20"/>
      <w:szCs w:val="20"/>
    </w:rPr>
  </w:style>
  <w:style w:type="paragraph" w:styleId="Revision">
    <w:name w:val="Revision"/>
    <w:hidden/>
    <w:uiPriority w:val="99"/>
    <w:semiHidden/>
    <w:rsid w:val="00527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27177">
      <w:bodyDiv w:val="1"/>
      <w:marLeft w:val="0"/>
      <w:marRight w:val="0"/>
      <w:marTop w:val="0"/>
      <w:marBottom w:val="0"/>
      <w:divBdr>
        <w:top w:val="none" w:sz="0" w:space="0" w:color="auto"/>
        <w:left w:val="none" w:sz="0" w:space="0" w:color="auto"/>
        <w:bottom w:val="none" w:sz="0" w:space="0" w:color="auto"/>
        <w:right w:val="none" w:sz="0" w:space="0" w:color="auto"/>
      </w:divBdr>
      <w:divsChild>
        <w:div w:id="1385911312">
          <w:marLeft w:val="0"/>
          <w:marRight w:val="0"/>
          <w:marTop w:val="0"/>
          <w:marBottom w:val="0"/>
          <w:divBdr>
            <w:top w:val="none" w:sz="0" w:space="0" w:color="auto"/>
            <w:left w:val="none" w:sz="0" w:space="0" w:color="auto"/>
            <w:bottom w:val="none" w:sz="0" w:space="0" w:color="auto"/>
            <w:right w:val="none" w:sz="0" w:space="0" w:color="auto"/>
          </w:divBdr>
          <w:divsChild>
            <w:div w:id="1768190943">
              <w:marLeft w:val="0"/>
              <w:marRight w:val="0"/>
              <w:marTop w:val="0"/>
              <w:marBottom w:val="0"/>
              <w:divBdr>
                <w:top w:val="none" w:sz="0" w:space="0" w:color="auto"/>
                <w:left w:val="none" w:sz="0" w:space="0" w:color="auto"/>
                <w:bottom w:val="none" w:sz="0" w:space="0" w:color="auto"/>
                <w:right w:val="none" w:sz="0" w:space="0" w:color="auto"/>
              </w:divBdr>
              <w:divsChild>
                <w:div w:id="66851757">
                  <w:marLeft w:val="0"/>
                  <w:marRight w:val="0"/>
                  <w:marTop w:val="0"/>
                  <w:marBottom w:val="0"/>
                  <w:divBdr>
                    <w:top w:val="none" w:sz="0" w:space="0" w:color="auto"/>
                    <w:left w:val="none" w:sz="0" w:space="0" w:color="auto"/>
                    <w:bottom w:val="none" w:sz="0" w:space="0" w:color="auto"/>
                    <w:right w:val="none" w:sz="0" w:space="0" w:color="auto"/>
                  </w:divBdr>
                  <w:divsChild>
                    <w:div w:id="7804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49585">
      <w:bodyDiv w:val="1"/>
      <w:marLeft w:val="0"/>
      <w:marRight w:val="0"/>
      <w:marTop w:val="0"/>
      <w:marBottom w:val="0"/>
      <w:divBdr>
        <w:top w:val="none" w:sz="0" w:space="0" w:color="auto"/>
        <w:left w:val="none" w:sz="0" w:space="0" w:color="auto"/>
        <w:bottom w:val="none" w:sz="0" w:space="0" w:color="auto"/>
        <w:right w:val="none" w:sz="0" w:space="0" w:color="auto"/>
      </w:divBdr>
    </w:div>
    <w:div w:id="410005066">
      <w:bodyDiv w:val="1"/>
      <w:marLeft w:val="0"/>
      <w:marRight w:val="0"/>
      <w:marTop w:val="0"/>
      <w:marBottom w:val="0"/>
      <w:divBdr>
        <w:top w:val="none" w:sz="0" w:space="0" w:color="auto"/>
        <w:left w:val="none" w:sz="0" w:space="0" w:color="auto"/>
        <w:bottom w:val="none" w:sz="0" w:space="0" w:color="auto"/>
        <w:right w:val="none" w:sz="0" w:space="0" w:color="auto"/>
      </w:divBdr>
    </w:div>
    <w:div w:id="613948025">
      <w:bodyDiv w:val="1"/>
      <w:marLeft w:val="0"/>
      <w:marRight w:val="0"/>
      <w:marTop w:val="0"/>
      <w:marBottom w:val="0"/>
      <w:divBdr>
        <w:top w:val="none" w:sz="0" w:space="0" w:color="auto"/>
        <w:left w:val="none" w:sz="0" w:space="0" w:color="auto"/>
        <w:bottom w:val="none" w:sz="0" w:space="0" w:color="auto"/>
        <w:right w:val="none" w:sz="0" w:space="0" w:color="auto"/>
      </w:divBdr>
    </w:div>
    <w:div w:id="1231189663">
      <w:bodyDiv w:val="1"/>
      <w:marLeft w:val="0"/>
      <w:marRight w:val="0"/>
      <w:marTop w:val="0"/>
      <w:marBottom w:val="0"/>
      <w:divBdr>
        <w:top w:val="none" w:sz="0" w:space="0" w:color="auto"/>
        <w:left w:val="none" w:sz="0" w:space="0" w:color="auto"/>
        <w:bottom w:val="none" w:sz="0" w:space="0" w:color="auto"/>
        <w:right w:val="none" w:sz="0" w:space="0" w:color="auto"/>
      </w:divBdr>
    </w:div>
    <w:div w:id="1500121526">
      <w:bodyDiv w:val="1"/>
      <w:marLeft w:val="0"/>
      <w:marRight w:val="0"/>
      <w:marTop w:val="0"/>
      <w:marBottom w:val="0"/>
      <w:divBdr>
        <w:top w:val="none" w:sz="0" w:space="0" w:color="auto"/>
        <w:left w:val="none" w:sz="0" w:space="0" w:color="auto"/>
        <w:bottom w:val="none" w:sz="0" w:space="0" w:color="auto"/>
        <w:right w:val="none" w:sz="0" w:space="0" w:color="auto"/>
      </w:divBdr>
    </w:div>
    <w:div w:id="1733041898">
      <w:bodyDiv w:val="1"/>
      <w:marLeft w:val="0"/>
      <w:marRight w:val="0"/>
      <w:marTop w:val="0"/>
      <w:marBottom w:val="0"/>
      <w:divBdr>
        <w:top w:val="none" w:sz="0" w:space="0" w:color="auto"/>
        <w:left w:val="none" w:sz="0" w:space="0" w:color="auto"/>
        <w:bottom w:val="none" w:sz="0" w:space="0" w:color="auto"/>
        <w:right w:val="none" w:sz="0" w:space="0" w:color="auto"/>
      </w:divBdr>
    </w:div>
    <w:div w:id="1773550729">
      <w:bodyDiv w:val="1"/>
      <w:marLeft w:val="0"/>
      <w:marRight w:val="0"/>
      <w:marTop w:val="0"/>
      <w:marBottom w:val="0"/>
      <w:divBdr>
        <w:top w:val="none" w:sz="0" w:space="0" w:color="auto"/>
        <w:left w:val="none" w:sz="0" w:space="0" w:color="auto"/>
        <w:bottom w:val="none" w:sz="0" w:space="0" w:color="auto"/>
        <w:right w:val="none" w:sz="0" w:space="0" w:color="auto"/>
      </w:divBdr>
    </w:div>
    <w:div w:id="1835796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A8FF9B8-498D-E64D-BEB7-AF005AD7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7440</Words>
  <Characters>37131</Characters>
  <Application>Microsoft Office Word</Application>
  <DocSecurity>0</DocSecurity>
  <Lines>470</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Wiseman, Rachael</dc:creator>
  <cp:keywords/>
  <dc:description/>
  <cp:lastModifiedBy>Wiseman, Rachael</cp:lastModifiedBy>
  <cp:revision>5</cp:revision>
  <cp:lastPrinted>2021-12-31T12:08:00Z</cp:lastPrinted>
  <dcterms:created xsi:type="dcterms:W3CDTF">2021-12-31T12:08:00Z</dcterms:created>
  <dcterms:modified xsi:type="dcterms:W3CDTF">2021-12-31T12:45:00Z</dcterms:modified>
</cp:coreProperties>
</file>