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29CB" w14:textId="3CEFE46B" w:rsidR="001E455F" w:rsidRPr="00BF0693" w:rsidRDefault="008345F6" w:rsidP="0064379A">
      <w:pPr>
        <w:spacing w:line="276" w:lineRule="auto"/>
        <w:jc w:val="both"/>
        <w:rPr>
          <w:rFonts w:ascii="Garamond" w:hAnsi="Garamond"/>
          <w:b/>
          <w:bCs/>
          <w:sz w:val="28"/>
          <w:szCs w:val="28"/>
        </w:rPr>
      </w:pPr>
      <w:r w:rsidRPr="00BF0693">
        <w:rPr>
          <w:rFonts w:ascii="Garamond" w:hAnsi="Garamond"/>
          <w:b/>
          <w:bCs/>
          <w:sz w:val="28"/>
          <w:szCs w:val="28"/>
        </w:rPr>
        <w:t>Are</w:t>
      </w:r>
      <w:r w:rsidR="001E455F" w:rsidRPr="00BF0693">
        <w:rPr>
          <w:rFonts w:ascii="Garamond" w:hAnsi="Garamond"/>
          <w:b/>
          <w:bCs/>
          <w:sz w:val="28"/>
          <w:szCs w:val="28"/>
        </w:rPr>
        <w:t xml:space="preserve"> </w:t>
      </w:r>
      <w:r w:rsidR="00020482">
        <w:rPr>
          <w:rFonts w:ascii="Garamond" w:hAnsi="Garamond"/>
          <w:b/>
          <w:bCs/>
          <w:sz w:val="28"/>
          <w:szCs w:val="28"/>
        </w:rPr>
        <w:t>P</w:t>
      </w:r>
      <w:r w:rsidR="001E455F" w:rsidRPr="00BF0693">
        <w:rPr>
          <w:rFonts w:ascii="Garamond" w:hAnsi="Garamond"/>
          <w:b/>
          <w:bCs/>
          <w:sz w:val="28"/>
          <w:szCs w:val="28"/>
        </w:rPr>
        <w:t>hilosoph</w:t>
      </w:r>
      <w:r w:rsidRPr="00BF0693">
        <w:rPr>
          <w:rFonts w:ascii="Garamond" w:hAnsi="Garamond"/>
          <w:b/>
          <w:bCs/>
          <w:sz w:val="28"/>
          <w:szCs w:val="28"/>
        </w:rPr>
        <w:t>ers</w:t>
      </w:r>
      <w:r w:rsidR="001E455F" w:rsidRPr="00BF0693">
        <w:rPr>
          <w:rFonts w:ascii="Garamond" w:hAnsi="Garamond"/>
          <w:b/>
          <w:bCs/>
          <w:sz w:val="28"/>
          <w:szCs w:val="28"/>
        </w:rPr>
        <w:t xml:space="preserve"> </w:t>
      </w:r>
      <w:r w:rsidR="00020482">
        <w:rPr>
          <w:rFonts w:ascii="Garamond" w:hAnsi="Garamond"/>
          <w:b/>
          <w:bCs/>
          <w:sz w:val="28"/>
          <w:szCs w:val="28"/>
        </w:rPr>
        <w:t>A</w:t>
      </w:r>
      <w:r w:rsidR="001E455F" w:rsidRPr="00BF0693">
        <w:rPr>
          <w:rFonts w:ascii="Garamond" w:hAnsi="Garamond"/>
          <w:b/>
          <w:bCs/>
          <w:sz w:val="28"/>
          <w:szCs w:val="28"/>
        </w:rPr>
        <w:t>bsurd</w:t>
      </w:r>
      <w:r w:rsidR="00D272B7" w:rsidRPr="00BF0693">
        <w:rPr>
          <w:rFonts w:ascii="Garamond" w:hAnsi="Garamond"/>
          <w:b/>
          <w:bCs/>
          <w:sz w:val="28"/>
          <w:szCs w:val="28"/>
        </w:rPr>
        <w:t>?</w:t>
      </w:r>
      <w:r w:rsidR="0047062E">
        <w:rPr>
          <w:rFonts w:ascii="Garamond" w:hAnsi="Garamond"/>
          <w:b/>
          <w:bCs/>
          <w:sz w:val="28"/>
          <w:szCs w:val="28"/>
        </w:rPr>
        <w:t xml:space="preserve"> Progress, </w:t>
      </w:r>
      <w:r w:rsidR="00020482">
        <w:rPr>
          <w:rFonts w:ascii="Garamond" w:hAnsi="Garamond"/>
          <w:b/>
          <w:bCs/>
          <w:sz w:val="28"/>
          <w:szCs w:val="28"/>
        </w:rPr>
        <w:t>T</w:t>
      </w:r>
      <w:r w:rsidR="0047062E">
        <w:rPr>
          <w:rFonts w:ascii="Garamond" w:hAnsi="Garamond"/>
          <w:b/>
          <w:bCs/>
          <w:sz w:val="28"/>
          <w:szCs w:val="28"/>
        </w:rPr>
        <w:t xml:space="preserve">estimony &amp; </w:t>
      </w:r>
      <w:r w:rsidR="00020482">
        <w:rPr>
          <w:rFonts w:ascii="Garamond" w:hAnsi="Garamond"/>
          <w:b/>
          <w:bCs/>
          <w:sz w:val="28"/>
          <w:szCs w:val="28"/>
        </w:rPr>
        <w:t>D</w:t>
      </w:r>
      <w:r w:rsidR="0047062E">
        <w:rPr>
          <w:rFonts w:ascii="Garamond" w:hAnsi="Garamond"/>
          <w:b/>
          <w:bCs/>
          <w:sz w:val="28"/>
          <w:szCs w:val="28"/>
        </w:rPr>
        <w:t>ivi</w:t>
      </w:r>
      <w:r w:rsidR="00020482">
        <w:rPr>
          <w:rFonts w:ascii="Garamond" w:hAnsi="Garamond"/>
          <w:b/>
          <w:bCs/>
          <w:sz w:val="28"/>
          <w:szCs w:val="28"/>
        </w:rPr>
        <w:t>ding Labour</w:t>
      </w:r>
    </w:p>
    <w:p w14:paraId="019D364C" w14:textId="6DFF7F99" w:rsidR="0053488E" w:rsidRDefault="0053488E" w:rsidP="0064379A">
      <w:pPr>
        <w:spacing w:line="276" w:lineRule="auto"/>
        <w:jc w:val="both"/>
        <w:rPr>
          <w:rFonts w:ascii="Garamond" w:hAnsi="Garamond"/>
        </w:rPr>
      </w:pPr>
      <w:r>
        <w:rPr>
          <w:rFonts w:ascii="Garamond" w:hAnsi="Garamond"/>
        </w:rPr>
        <w:t>Lewis Ross</w:t>
      </w:r>
    </w:p>
    <w:p w14:paraId="07D5AE09" w14:textId="7C47CE43" w:rsidR="0053488E" w:rsidRDefault="0053488E" w:rsidP="0064379A">
      <w:pPr>
        <w:spacing w:line="276" w:lineRule="auto"/>
        <w:jc w:val="both"/>
        <w:rPr>
          <w:rFonts w:ascii="Garamond" w:hAnsi="Garamond"/>
          <w:i/>
          <w:iCs/>
        </w:rPr>
      </w:pPr>
      <w:r w:rsidRPr="0053488E">
        <w:rPr>
          <w:rFonts w:ascii="Garamond" w:hAnsi="Garamond"/>
          <w:i/>
          <w:iCs/>
        </w:rPr>
        <w:t>London School of Economics</w:t>
      </w:r>
    </w:p>
    <w:p w14:paraId="52A974EF" w14:textId="28BDDAF3" w:rsidR="0027631F" w:rsidRPr="00CD1BA8" w:rsidRDefault="006532D3" w:rsidP="0064379A">
      <w:pPr>
        <w:spacing w:line="276" w:lineRule="auto"/>
        <w:jc w:val="both"/>
        <w:rPr>
          <w:rFonts w:ascii="Garamond" w:hAnsi="Garamond"/>
          <w:b/>
          <w:bCs/>
          <w:sz w:val="22"/>
          <w:szCs w:val="22"/>
        </w:rPr>
      </w:pPr>
      <w:r w:rsidRPr="00CD1BA8">
        <w:rPr>
          <w:rFonts w:ascii="Garamond" w:hAnsi="Garamond"/>
          <w:b/>
          <w:bCs/>
          <w:sz w:val="22"/>
          <w:szCs w:val="22"/>
        </w:rPr>
        <w:t>*</w:t>
      </w:r>
      <w:r w:rsidR="007C3E58">
        <w:rPr>
          <w:rFonts w:ascii="Garamond" w:hAnsi="Garamond"/>
          <w:b/>
          <w:bCs/>
          <w:sz w:val="22"/>
          <w:szCs w:val="22"/>
        </w:rPr>
        <w:t xml:space="preserve"> </w:t>
      </w:r>
      <w:proofErr w:type="gramStart"/>
      <w:r w:rsidRPr="00CD1BA8">
        <w:rPr>
          <w:rFonts w:ascii="Garamond" w:hAnsi="Garamond"/>
          <w:b/>
          <w:bCs/>
          <w:sz w:val="22"/>
          <w:szCs w:val="22"/>
        </w:rPr>
        <w:t>this</w:t>
      </w:r>
      <w:proofErr w:type="gramEnd"/>
      <w:r w:rsidRPr="00CD1BA8">
        <w:rPr>
          <w:rFonts w:ascii="Garamond" w:hAnsi="Garamond"/>
          <w:b/>
          <w:bCs/>
          <w:sz w:val="22"/>
          <w:szCs w:val="22"/>
        </w:rPr>
        <w:t xml:space="preserve"> is</w:t>
      </w:r>
      <w:r w:rsidR="00C92E48">
        <w:rPr>
          <w:rFonts w:ascii="Garamond" w:hAnsi="Garamond"/>
          <w:b/>
          <w:bCs/>
          <w:sz w:val="22"/>
          <w:szCs w:val="22"/>
        </w:rPr>
        <w:t xml:space="preserve"> work in progress </w:t>
      </w:r>
      <w:r w:rsidRPr="00CD1BA8">
        <w:rPr>
          <w:rFonts w:ascii="Garamond" w:hAnsi="Garamond"/>
          <w:b/>
          <w:bCs/>
          <w:sz w:val="22"/>
          <w:szCs w:val="22"/>
        </w:rPr>
        <w:t>– not for citation!</w:t>
      </w:r>
      <w:r w:rsidR="007C3E58">
        <w:rPr>
          <w:rFonts w:ascii="Garamond" w:hAnsi="Garamond"/>
          <w:b/>
          <w:bCs/>
          <w:sz w:val="22"/>
          <w:szCs w:val="22"/>
        </w:rPr>
        <w:t xml:space="preserve"> </w:t>
      </w:r>
      <w:r w:rsidR="00CD1BA8">
        <w:rPr>
          <w:rFonts w:ascii="Garamond" w:hAnsi="Garamond"/>
          <w:b/>
          <w:bCs/>
          <w:sz w:val="22"/>
          <w:szCs w:val="22"/>
        </w:rPr>
        <w:t>*</w:t>
      </w:r>
    </w:p>
    <w:p w14:paraId="6A545A55" w14:textId="77777777" w:rsidR="00EF13BB" w:rsidRDefault="00EF13BB" w:rsidP="0064379A">
      <w:pPr>
        <w:spacing w:line="276" w:lineRule="auto"/>
        <w:jc w:val="both"/>
        <w:rPr>
          <w:rFonts w:ascii="Garamond" w:hAnsi="Garamond"/>
          <w:b/>
          <w:bCs/>
          <w:sz w:val="28"/>
          <w:szCs w:val="28"/>
        </w:rPr>
      </w:pPr>
    </w:p>
    <w:p w14:paraId="6B4204E8" w14:textId="77777777" w:rsidR="0011320E" w:rsidRDefault="0011320E" w:rsidP="0064379A">
      <w:pPr>
        <w:spacing w:line="276" w:lineRule="auto"/>
        <w:jc w:val="both"/>
        <w:rPr>
          <w:rFonts w:ascii="Garamond" w:hAnsi="Garamond"/>
          <w:b/>
          <w:bCs/>
          <w:sz w:val="28"/>
          <w:szCs w:val="28"/>
        </w:rPr>
      </w:pPr>
    </w:p>
    <w:p w14:paraId="1DCDD84B" w14:textId="77777777" w:rsidR="00EF13BB" w:rsidRPr="00EF13BB" w:rsidRDefault="00EF13BB" w:rsidP="0064379A">
      <w:pPr>
        <w:spacing w:line="276" w:lineRule="auto"/>
        <w:jc w:val="both"/>
        <w:rPr>
          <w:rFonts w:ascii="Garamond" w:hAnsi="Garamond"/>
          <w:b/>
          <w:bCs/>
        </w:rPr>
      </w:pPr>
      <w:r w:rsidRPr="00EF13BB">
        <w:rPr>
          <w:rFonts w:ascii="Garamond" w:hAnsi="Garamond"/>
          <w:b/>
          <w:bCs/>
          <w:i/>
          <w:iCs/>
        </w:rPr>
        <w:t xml:space="preserve">Introduction. </w:t>
      </w:r>
    </w:p>
    <w:p w14:paraId="7CEF766E" w14:textId="77777777" w:rsidR="00EF13BB" w:rsidRPr="00EF13BB" w:rsidRDefault="00EF13BB" w:rsidP="0064379A">
      <w:pPr>
        <w:spacing w:line="276" w:lineRule="auto"/>
        <w:jc w:val="both"/>
        <w:rPr>
          <w:rFonts w:ascii="Garamond" w:hAnsi="Garamond"/>
          <w:b/>
          <w:bCs/>
        </w:rPr>
      </w:pPr>
    </w:p>
    <w:p w14:paraId="099F5B37" w14:textId="3F74CEF2" w:rsidR="00EF13BB" w:rsidRPr="00EF13BB" w:rsidRDefault="00EF13BB" w:rsidP="0011320E">
      <w:pPr>
        <w:spacing w:line="276" w:lineRule="auto"/>
        <w:jc w:val="both"/>
        <w:rPr>
          <w:rFonts w:ascii="Garamond" w:hAnsi="Garamond"/>
        </w:rPr>
      </w:pPr>
      <w:r w:rsidRPr="00EF13BB">
        <w:rPr>
          <w:rFonts w:ascii="Garamond" w:hAnsi="Garamond"/>
        </w:rPr>
        <w:t>I begin by juxtaposing three curious facts about contemporary</w:t>
      </w:r>
      <w:r w:rsidR="002A14E2">
        <w:rPr>
          <w:rFonts w:ascii="Garamond" w:hAnsi="Garamond"/>
        </w:rPr>
        <w:t xml:space="preserve"> academic</w:t>
      </w:r>
      <w:r w:rsidRPr="00EF13BB">
        <w:rPr>
          <w:rFonts w:ascii="Garamond" w:hAnsi="Garamond"/>
        </w:rPr>
        <w:t xml:space="preserve"> philosophy. </w:t>
      </w:r>
    </w:p>
    <w:p w14:paraId="417B0D32" w14:textId="77777777" w:rsidR="00EF13BB" w:rsidRPr="00EF13BB" w:rsidRDefault="00EF13BB" w:rsidP="0011320E">
      <w:pPr>
        <w:spacing w:line="276" w:lineRule="auto"/>
        <w:jc w:val="both"/>
        <w:rPr>
          <w:rFonts w:ascii="Garamond" w:hAnsi="Garamond"/>
        </w:rPr>
      </w:pPr>
    </w:p>
    <w:p w14:paraId="6EF96489" w14:textId="553B79E8" w:rsidR="00EF13BB" w:rsidRDefault="00603261" w:rsidP="0011320E">
      <w:pPr>
        <w:spacing w:line="276" w:lineRule="auto"/>
        <w:ind w:left="454" w:right="454"/>
        <w:jc w:val="both"/>
        <w:rPr>
          <w:rFonts w:ascii="Garamond" w:hAnsi="Garamond"/>
        </w:rPr>
      </w:pPr>
      <w:r>
        <w:rPr>
          <w:rFonts w:ascii="Garamond" w:hAnsi="Garamond"/>
          <w:b/>
          <w:bCs/>
        </w:rPr>
        <w:t>DIVISION OF LABOUR</w:t>
      </w:r>
      <w:r w:rsidR="00EF13BB" w:rsidRPr="00EF13BB">
        <w:rPr>
          <w:rFonts w:ascii="Garamond" w:hAnsi="Garamond"/>
        </w:rPr>
        <w:t xml:space="preserve"> </w:t>
      </w:r>
      <w:r w:rsidR="002B303B">
        <w:rPr>
          <w:rFonts w:ascii="Garamond" w:hAnsi="Garamond"/>
        </w:rPr>
        <w:t xml:space="preserve">   </w:t>
      </w:r>
      <w:r w:rsidR="00EF13BB" w:rsidRPr="00EF13BB">
        <w:rPr>
          <w:rFonts w:ascii="Garamond" w:hAnsi="Garamond"/>
        </w:rPr>
        <w:t xml:space="preserve">Over the past half-century, there has been a striking change in </w:t>
      </w:r>
      <w:r w:rsidR="00EF13BB">
        <w:rPr>
          <w:rFonts w:ascii="Garamond" w:hAnsi="Garamond"/>
        </w:rPr>
        <w:t>how</w:t>
      </w:r>
      <w:r w:rsidR="00EF13BB" w:rsidRPr="00EF13BB">
        <w:rPr>
          <w:rFonts w:ascii="Garamond" w:hAnsi="Garamond"/>
        </w:rPr>
        <w:t xml:space="preserve"> academic philosophy is organised. </w:t>
      </w:r>
      <w:r w:rsidR="00EF13BB">
        <w:rPr>
          <w:rFonts w:ascii="Garamond" w:hAnsi="Garamond"/>
        </w:rPr>
        <w:t>Professional p</w:t>
      </w:r>
      <w:r w:rsidR="00EF13BB" w:rsidRPr="00EF13BB">
        <w:rPr>
          <w:rFonts w:ascii="Garamond" w:hAnsi="Garamond"/>
        </w:rPr>
        <w:t xml:space="preserve">hilosophy now bears many of the </w:t>
      </w:r>
      <w:r w:rsidR="00EF13BB">
        <w:rPr>
          <w:rFonts w:ascii="Garamond" w:hAnsi="Garamond"/>
        </w:rPr>
        <w:t xml:space="preserve">structural </w:t>
      </w:r>
      <w:r w:rsidR="00EF13BB" w:rsidRPr="00EF13BB">
        <w:rPr>
          <w:rFonts w:ascii="Garamond" w:hAnsi="Garamond"/>
        </w:rPr>
        <w:t>hallmarks of a modern scientific discipline</w:t>
      </w:r>
      <w:r w:rsidR="00AF7E98">
        <w:rPr>
          <w:rFonts w:ascii="Garamond" w:hAnsi="Garamond"/>
        </w:rPr>
        <w:t>, with increasing</w:t>
      </w:r>
      <w:r w:rsidR="00EF13BB" w:rsidRPr="00EF13BB">
        <w:rPr>
          <w:rFonts w:ascii="Garamond" w:hAnsi="Garamond"/>
        </w:rPr>
        <w:t xml:space="preserve"> specialisation, technicality, professionalisation, and</w:t>
      </w:r>
      <w:r w:rsidR="00EF13BB">
        <w:rPr>
          <w:rFonts w:ascii="Garamond" w:hAnsi="Garamond"/>
        </w:rPr>
        <w:t xml:space="preserve"> </w:t>
      </w:r>
      <w:r w:rsidR="00EF13BB" w:rsidRPr="00EF13BB">
        <w:rPr>
          <w:rFonts w:ascii="Garamond" w:hAnsi="Garamond"/>
        </w:rPr>
        <w:t xml:space="preserve">massive division of cognitive labour. </w:t>
      </w:r>
    </w:p>
    <w:p w14:paraId="4A47BC9C" w14:textId="77777777" w:rsidR="00EF13BB" w:rsidRPr="00EF13BB" w:rsidRDefault="00EF13BB" w:rsidP="0011320E">
      <w:pPr>
        <w:spacing w:line="276" w:lineRule="auto"/>
        <w:ind w:left="454" w:right="454"/>
        <w:jc w:val="both"/>
        <w:rPr>
          <w:rFonts w:ascii="Garamond" w:hAnsi="Garamond"/>
        </w:rPr>
      </w:pPr>
    </w:p>
    <w:p w14:paraId="3646ABFE" w14:textId="720E859D" w:rsidR="00CE0ED2" w:rsidRDefault="00CE0ED2" w:rsidP="0011320E">
      <w:pPr>
        <w:spacing w:line="276" w:lineRule="auto"/>
        <w:ind w:left="454" w:right="454"/>
        <w:jc w:val="both"/>
        <w:rPr>
          <w:rFonts w:ascii="Garamond" w:hAnsi="Garamond"/>
        </w:rPr>
      </w:pPr>
      <w:r w:rsidRPr="00EF13BB">
        <w:rPr>
          <w:rFonts w:ascii="Garamond" w:hAnsi="Garamond"/>
          <w:b/>
          <w:bCs/>
        </w:rPr>
        <w:t>TESTIMONY SCEPTICISM</w:t>
      </w:r>
      <w:r w:rsidRPr="00EF13BB">
        <w:rPr>
          <w:rFonts w:ascii="Garamond" w:hAnsi="Garamond"/>
        </w:rPr>
        <w:t xml:space="preserve"> </w:t>
      </w:r>
      <w:r>
        <w:rPr>
          <w:rFonts w:ascii="Garamond" w:hAnsi="Garamond"/>
        </w:rPr>
        <w:t xml:space="preserve">   </w:t>
      </w:r>
      <w:r w:rsidRPr="00EF13BB">
        <w:rPr>
          <w:rFonts w:ascii="Garamond" w:hAnsi="Garamond"/>
        </w:rPr>
        <w:t xml:space="preserve">There has been persistent scepticism about relying on </w:t>
      </w:r>
      <w:r>
        <w:rPr>
          <w:rFonts w:ascii="Garamond" w:hAnsi="Garamond"/>
        </w:rPr>
        <w:t xml:space="preserve">expert </w:t>
      </w:r>
      <w:r w:rsidRPr="00EF13BB">
        <w:rPr>
          <w:rFonts w:ascii="Garamond" w:hAnsi="Garamond"/>
        </w:rPr>
        <w:t xml:space="preserve">testimony to settle beliefs about philosophical </w:t>
      </w:r>
      <w:r>
        <w:rPr>
          <w:rFonts w:ascii="Garamond" w:hAnsi="Garamond"/>
        </w:rPr>
        <w:t>questions</w:t>
      </w:r>
      <w:r w:rsidRPr="00EF13BB">
        <w:rPr>
          <w:rFonts w:ascii="Garamond" w:hAnsi="Garamond"/>
        </w:rPr>
        <w:t xml:space="preserve">. </w:t>
      </w:r>
    </w:p>
    <w:p w14:paraId="603E0EAD" w14:textId="77777777" w:rsidR="00CE0ED2" w:rsidRPr="00EF13BB" w:rsidRDefault="00CE0ED2" w:rsidP="0011320E">
      <w:pPr>
        <w:spacing w:line="276" w:lineRule="auto"/>
        <w:ind w:left="454" w:right="454"/>
        <w:jc w:val="both"/>
        <w:rPr>
          <w:rFonts w:ascii="Garamond" w:hAnsi="Garamond"/>
        </w:rPr>
      </w:pPr>
    </w:p>
    <w:p w14:paraId="69CB9B26" w14:textId="55BF775D" w:rsidR="00EF13BB" w:rsidRPr="00EF13BB" w:rsidRDefault="002B50A9" w:rsidP="0011320E">
      <w:pPr>
        <w:spacing w:line="276" w:lineRule="auto"/>
        <w:ind w:left="454" w:right="459"/>
        <w:jc w:val="both"/>
        <w:rPr>
          <w:rFonts w:ascii="Garamond" w:hAnsi="Garamond"/>
        </w:rPr>
      </w:pPr>
      <w:r>
        <w:rPr>
          <w:rFonts w:ascii="Garamond" w:hAnsi="Garamond"/>
          <w:b/>
          <w:bCs/>
        </w:rPr>
        <w:t>ANXIETY</w:t>
      </w:r>
      <w:r w:rsidR="00EF13BB" w:rsidRPr="00EF13BB">
        <w:rPr>
          <w:rFonts w:ascii="Garamond" w:hAnsi="Garamond"/>
        </w:rPr>
        <w:t xml:space="preserve"> </w:t>
      </w:r>
      <w:r w:rsidR="002B303B">
        <w:rPr>
          <w:rFonts w:ascii="Garamond" w:hAnsi="Garamond"/>
        </w:rPr>
        <w:t xml:space="preserve">   </w:t>
      </w:r>
      <w:r w:rsidR="002D4F0D">
        <w:rPr>
          <w:rFonts w:ascii="Garamond" w:hAnsi="Garamond"/>
        </w:rPr>
        <w:t>Many worry</w:t>
      </w:r>
      <w:r w:rsidR="00EF13BB" w:rsidRPr="00EF13BB">
        <w:rPr>
          <w:rFonts w:ascii="Garamond" w:hAnsi="Garamond"/>
        </w:rPr>
        <w:t xml:space="preserve"> about </w:t>
      </w:r>
      <w:r w:rsidR="00C03DAA">
        <w:rPr>
          <w:rFonts w:ascii="Garamond" w:hAnsi="Garamond"/>
        </w:rPr>
        <w:t>the</w:t>
      </w:r>
      <w:r w:rsidR="0003513F">
        <w:rPr>
          <w:rFonts w:ascii="Garamond" w:hAnsi="Garamond"/>
        </w:rPr>
        <w:t xml:space="preserve"> </w:t>
      </w:r>
      <w:r w:rsidR="00A17CFB">
        <w:rPr>
          <w:rFonts w:ascii="Garamond" w:hAnsi="Garamond"/>
        </w:rPr>
        <w:t>non-</w:t>
      </w:r>
      <w:r w:rsidR="0003513F">
        <w:rPr>
          <w:rFonts w:ascii="Garamond" w:hAnsi="Garamond"/>
        </w:rPr>
        <w:t>progressiv</w:t>
      </w:r>
      <w:r w:rsidR="00C03DAA">
        <w:rPr>
          <w:rFonts w:ascii="Garamond" w:hAnsi="Garamond"/>
        </w:rPr>
        <w:t>ity of</w:t>
      </w:r>
      <w:r w:rsidR="0003513F">
        <w:rPr>
          <w:rFonts w:ascii="Garamond" w:hAnsi="Garamond"/>
        </w:rPr>
        <w:t xml:space="preserve"> </w:t>
      </w:r>
      <w:r w:rsidR="0041443E">
        <w:rPr>
          <w:rFonts w:ascii="Garamond" w:hAnsi="Garamond"/>
        </w:rPr>
        <w:t>academic</w:t>
      </w:r>
      <w:r w:rsidR="0003513F">
        <w:rPr>
          <w:rFonts w:ascii="Garamond" w:hAnsi="Garamond"/>
        </w:rPr>
        <w:t xml:space="preserve"> philosophy</w:t>
      </w:r>
      <w:r w:rsidR="00EF13BB" w:rsidRPr="00EF13BB">
        <w:rPr>
          <w:rFonts w:ascii="Garamond" w:hAnsi="Garamond"/>
        </w:rPr>
        <w:t xml:space="preserve">. </w:t>
      </w:r>
      <w:r w:rsidR="002D4F0D">
        <w:rPr>
          <w:rFonts w:ascii="Garamond" w:hAnsi="Garamond"/>
        </w:rPr>
        <w:t>L</w:t>
      </w:r>
      <w:r w:rsidR="00EF13BB" w:rsidRPr="00EF13BB">
        <w:rPr>
          <w:rFonts w:ascii="Garamond" w:hAnsi="Garamond"/>
        </w:rPr>
        <w:t>ack of progres</w:t>
      </w:r>
      <w:r w:rsidR="002D4F0D">
        <w:rPr>
          <w:rFonts w:ascii="Garamond" w:hAnsi="Garamond"/>
        </w:rPr>
        <w:t>s</w:t>
      </w:r>
      <w:r w:rsidR="00EF13BB" w:rsidRPr="00EF13BB">
        <w:rPr>
          <w:rFonts w:ascii="Garamond" w:hAnsi="Garamond"/>
        </w:rPr>
        <w:t xml:space="preserve"> is </w:t>
      </w:r>
      <w:r w:rsidR="00C03DAA">
        <w:rPr>
          <w:rFonts w:ascii="Garamond" w:hAnsi="Garamond"/>
        </w:rPr>
        <w:t xml:space="preserve">often </w:t>
      </w:r>
      <w:r w:rsidR="009833F6">
        <w:rPr>
          <w:rFonts w:ascii="Garamond" w:hAnsi="Garamond"/>
        </w:rPr>
        <w:t xml:space="preserve">said to </w:t>
      </w:r>
      <w:r w:rsidR="00F33DC3">
        <w:rPr>
          <w:rFonts w:ascii="Garamond" w:hAnsi="Garamond"/>
        </w:rPr>
        <w:t xml:space="preserve">be </w:t>
      </w:r>
      <w:r w:rsidR="002D4F0D">
        <w:rPr>
          <w:rFonts w:ascii="Garamond" w:hAnsi="Garamond"/>
        </w:rPr>
        <w:t xml:space="preserve">demonstrated </w:t>
      </w:r>
      <w:r w:rsidR="00EF13BB" w:rsidRPr="00EF13BB">
        <w:rPr>
          <w:rFonts w:ascii="Garamond" w:hAnsi="Garamond"/>
        </w:rPr>
        <w:t>by lack of consensus</w:t>
      </w:r>
      <w:r w:rsidR="009833F6">
        <w:rPr>
          <w:rFonts w:ascii="Garamond" w:hAnsi="Garamond"/>
        </w:rPr>
        <w:t xml:space="preserve"> on</w:t>
      </w:r>
      <w:r w:rsidR="008F0F08">
        <w:rPr>
          <w:rFonts w:ascii="Garamond" w:hAnsi="Garamond"/>
        </w:rPr>
        <w:t xml:space="preserve"> </w:t>
      </w:r>
      <w:r w:rsidR="009833F6">
        <w:rPr>
          <w:rFonts w:ascii="Garamond" w:hAnsi="Garamond"/>
        </w:rPr>
        <w:t xml:space="preserve">core </w:t>
      </w:r>
      <w:r w:rsidR="00C03DAA">
        <w:rPr>
          <w:rFonts w:ascii="Garamond" w:hAnsi="Garamond"/>
        </w:rPr>
        <w:t xml:space="preserve">philosophical </w:t>
      </w:r>
      <w:r w:rsidR="009833F6">
        <w:rPr>
          <w:rFonts w:ascii="Garamond" w:hAnsi="Garamond"/>
        </w:rPr>
        <w:t>questions</w:t>
      </w:r>
      <w:r w:rsidR="00EF13BB" w:rsidRPr="00EF13BB">
        <w:rPr>
          <w:rFonts w:ascii="Garamond" w:hAnsi="Garamond"/>
        </w:rPr>
        <w:t xml:space="preserve">. </w:t>
      </w:r>
      <w:r w:rsidR="008F0F08">
        <w:rPr>
          <w:rFonts w:ascii="Garamond" w:hAnsi="Garamond"/>
        </w:rPr>
        <w:t xml:space="preserve">Some </w:t>
      </w:r>
      <w:r w:rsidR="004E63D5">
        <w:rPr>
          <w:rFonts w:ascii="Garamond" w:hAnsi="Garamond"/>
        </w:rPr>
        <w:t>now</w:t>
      </w:r>
      <w:r w:rsidR="00EF13BB" w:rsidRPr="00EF13BB">
        <w:rPr>
          <w:rFonts w:ascii="Garamond" w:hAnsi="Garamond"/>
        </w:rPr>
        <w:t xml:space="preserve"> retreat to </w:t>
      </w:r>
      <w:r w:rsidR="004E63D5">
        <w:rPr>
          <w:rFonts w:ascii="Garamond" w:hAnsi="Garamond"/>
        </w:rPr>
        <w:t>saying</w:t>
      </w:r>
      <w:r w:rsidR="00EF13BB" w:rsidRPr="00EF13BB">
        <w:rPr>
          <w:rFonts w:ascii="Garamond" w:hAnsi="Garamond"/>
        </w:rPr>
        <w:t xml:space="preserve"> that philosophical questions </w:t>
      </w:r>
      <w:r w:rsidR="00F605CB">
        <w:rPr>
          <w:rFonts w:ascii="Garamond" w:hAnsi="Garamond"/>
        </w:rPr>
        <w:t>are not</w:t>
      </w:r>
      <w:r w:rsidR="00EF13BB" w:rsidRPr="00EF13BB">
        <w:rPr>
          <w:rFonts w:ascii="Garamond" w:hAnsi="Garamond"/>
        </w:rPr>
        <w:t xml:space="preserve"> </w:t>
      </w:r>
      <w:r w:rsidR="00EF13BB">
        <w:rPr>
          <w:rFonts w:ascii="Garamond" w:hAnsi="Garamond"/>
        </w:rPr>
        <w:t xml:space="preserve">truth-apt </w:t>
      </w:r>
      <w:r w:rsidR="008D4AA6">
        <w:rPr>
          <w:rFonts w:ascii="Garamond" w:hAnsi="Garamond"/>
        </w:rPr>
        <w:t>and/</w:t>
      </w:r>
      <w:r w:rsidR="00EF13BB" w:rsidRPr="00EF13BB">
        <w:rPr>
          <w:rFonts w:ascii="Garamond" w:hAnsi="Garamond"/>
        </w:rPr>
        <w:t xml:space="preserve">or that </w:t>
      </w:r>
      <w:r w:rsidR="00331511">
        <w:rPr>
          <w:rFonts w:ascii="Garamond" w:hAnsi="Garamond"/>
        </w:rPr>
        <w:t xml:space="preserve">knowing the answers to these </w:t>
      </w:r>
      <w:r w:rsidR="00F605CB">
        <w:rPr>
          <w:rFonts w:ascii="Garamond" w:hAnsi="Garamond"/>
        </w:rPr>
        <w:t>questions</w:t>
      </w:r>
      <w:r w:rsidR="00EF13BB" w:rsidRPr="00EF13BB">
        <w:rPr>
          <w:rFonts w:ascii="Garamond" w:hAnsi="Garamond"/>
        </w:rPr>
        <w:t xml:space="preserve"> is not </w:t>
      </w:r>
      <w:r w:rsidR="008F0F08">
        <w:rPr>
          <w:rFonts w:ascii="Garamond" w:hAnsi="Garamond"/>
        </w:rPr>
        <w:t>a primary goal</w:t>
      </w:r>
      <w:r w:rsidR="00EF13BB" w:rsidRPr="00EF13BB">
        <w:rPr>
          <w:rFonts w:ascii="Garamond" w:hAnsi="Garamond"/>
        </w:rPr>
        <w:t xml:space="preserve"> of philosophy.</w:t>
      </w:r>
    </w:p>
    <w:p w14:paraId="3ADDC5F2" w14:textId="77777777" w:rsidR="00EF13BB" w:rsidRPr="00EF13BB" w:rsidRDefault="00EF13BB" w:rsidP="0011320E">
      <w:pPr>
        <w:spacing w:line="276" w:lineRule="auto"/>
        <w:ind w:left="454" w:right="454"/>
        <w:jc w:val="both"/>
        <w:rPr>
          <w:rFonts w:ascii="Garamond" w:hAnsi="Garamond"/>
        </w:rPr>
      </w:pPr>
    </w:p>
    <w:p w14:paraId="2B89C32B" w14:textId="380A3FEF" w:rsidR="00D16EBD" w:rsidRDefault="00EF13BB" w:rsidP="0011320E">
      <w:pPr>
        <w:spacing w:line="276" w:lineRule="auto"/>
        <w:jc w:val="both"/>
        <w:rPr>
          <w:rFonts w:ascii="Garamond" w:hAnsi="Garamond"/>
        </w:rPr>
      </w:pPr>
      <w:r>
        <w:rPr>
          <w:rFonts w:ascii="Garamond" w:hAnsi="Garamond"/>
        </w:rPr>
        <w:t xml:space="preserve">On the face of things, </w:t>
      </w:r>
      <w:r w:rsidR="00CE0ED2">
        <w:rPr>
          <w:rFonts w:ascii="Garamond" w:hAnsi="Garamond"/>
        </w:rPr>
        <w:t>these observations make for</w:t>
      </w:r>
      <w:r>
        <w:rPr>
          <w:rFonts w:ascii="Garamond" w:hAnsi="Garamond"/>
        </w:rPr>
        <w:t xml:space="preserve"> a strange </w:t>
      </w:r>
      <w:r w:rsidR="004A6B24">
        <w:rPr>
          <w:rFonts w:ascii="Garamond" w:hAnsi="Garamond"/>
        </w:rPr>
        <w:t>combination</w:t>
      </w:r>
      <w:r>
        <w:rPr>
          <w:rFonts w:ascii="Garamond" w:hAnsi="Garamond"/>
        </w:rPr>
        <w:t>. We organise professional philosophy in a way that</w:t>
      </w:r>
      <w:r w:rsidR="00B013D8">
        <w:rPr>
          <w:rFonts w:ascii="Garamond" w:hAnsi="Garamond"/>
        </w:rPr>
        <w:t xml:space="preserve"> </w:t>
      </w:r>
      <w:r>
        <w:rPr>
          <w:rFonts w:ascii="Garamond" w:hAnsi="Garamond"/>
        </w:rPr>
        <w:t>seems</w:t>
      </w:r>
      <w:r w:rsidR="00D6076B" w:rsidRPr="00D6076B">
        <w:rPr>
          <w:rFonts w:ascii="Garamond" w:hAnsi="Garamond"/>
        </w:rPr>
        <w:t xml:space="preserve"> </w:t>
      </w:r>
      <w:r w:rsidR="00D6076B">
        <w:rPr>
          <w:rFonts w:ascii="Garamond" w:hAnsi="Garamond"/>
        </w:rPr>
        <w:t>to presuppose</w:t>
      </w:r>
      <w:r w:rsidR="00B013D8">
        <w:rPr>
          <w:rFonts w:ascii="Garamond" w:hAnsi="Garamond"/>
        </w:rPr>
        <w:t xml:space="preserve">—like </w:t>
      </w:r>
      <w:r w:rsidR="00D6076B">
        <w:rPr>
          <w:rFonts w:ascii="Garamond" w:hAnsi="Garamond"/>
        </w:rPr>
        <w:t>in various</w:t>
      </w:r>
      <w:r w:rsidR="00B013D8">
        <w:rPr>
          <w:rFonts w:ascii="Garamond" w:hAnsi="Garamond"/>
        </w:rPr>
        <w:t xml:space="preserve"> sciences—</w:t>
      </w:r>
      <w:r w:rsidR="00450422">
        <w:rPr>
          <w:rFonts w:ascii="Garamond" w:hAnsi="Garamond"/>
        </w:rPr>
        <w:t xml:space="preserve">that practitioners </w:t>
      </w:r>
      <w:r>
        <w:rPr>
          <w:rFonts w:ascii="Garamond" w:hAnsi="Garamond"/>
        </w:rPr>
        <w:t>rely on</w:t>
      </w:r>
      <w:r w:rsidR="00B013D8">
        <w:rPr>
          <w:rFonts w:ascii="Garamond" w:hAnsi="Garamond"/>
        </w:rPr>
        <w:t xml:space="preserve"> </w:t>
      </w:r>
      <w:r w:rsidR="0028031A">
        <w:rPr>
          <w:rFonts w:ascii="Garamond" w:hAnsi="Garamond"/>
        </w:rPr>
        <w:t>each other’s</w:t>
      </w:r>
      <w:r w:rsidR="00B013D8">
        <w:rPr>
          <w:rFonts w:ascii="Garamond" w:hAnsi="Garamond"/>
        </w:rPr>
        <w:t xml:space="preserve"> findings</w:t>
      </w:r>
      <w:r w:rsidR="00DE4EDD">
        <w:rPr>
          <w:rFonts w:ascii="Garamond" w:hAnsi="Garamond"/>
        </w:rPr>
        <w:t xml:space="preserve">. </w:t>
      </w:r>
      <w:r w:rsidR="00281501">
        <w:rPr>
          <w:rFonts w:ascii="Garamond" w:hAnsi="Garamond"/>
        </w:rPr>
        <w:t>T</w:t>
      </w:r>
      <w:r w:rsidR="00DE4EDD">
        <w:rPr>
          <w:rFonts w:ascii="Garamond" w:hAnsi="Garamond"/>
        </w:rPr>
        <w:t xml:space="preserve">he classic ‘big questions’ </w:t>
      </w:r>
      <w:r w:rsidR="00BA145A">
        <w:rPr>
          <w:rFonts w:ascii="Garamond" w:hAnsi="Garamond"/>
        </w:rPr>
        <w:t xml:space="preserve">in philosophy </w:t>
      </w:r>
      <w:r w:rsidR="00DE4EDD">
        <w:rPr>
          <w:rFonts w:ascii="Garamond" w:hAnsi="Garamond"/>
        </w:rPr>
        <w:t xml:space="preserve">have been decomposed into </w:t>
      </w:r>
      <w:r w:rsidR="00062BC6">
        <w:rPr>
          <w:rFonts w:ascii="Garamond" w:hAnsi="Garamond"/>
        </w:rPr>
        <w:t>ever smaller</w:t>
      </w:r>
      <w:r w:rsidR="00DE4EDD">
        <w:rPr>
          <w:rFonts w:ascii="Garamond" w:hAnsi="Garamond"/>
        </w:rPr>
        <w:t xml:space="preserve"> </w:t>
      </w:r>
      <w:r w:rsidR="00D5399D">
        <w:rPr>
          <w:rFonts w:ascii="Garamond" w:hAnsi="Garamond"/>
        </w:rPr>
        <w:t xml:space="preserve">and more technical </w:t>
      </w:r>
      <w:r w:rsidR="00DE4EDD">
        <w:rPr>
          <w:rFonts w:ascii="Garamond" w:hAnsi="Garamond"/>
        </w:rPr>
        <w:t>research questions</w:t>
      </w:r>
      <w:r w:rsidR="00062BC6">
        <w:rPr>
          <w:rFonts w:ascii="Garamond" w:hAnsi="Garamond"/>
        </w:rPr>
        <w:t xml:space="preserve">. These </w:t>
      </w:r>
      <w:r w:rsidR="00D8441F">
        <w:rPr>
          <w:rFonts w:ascii="Garamond" w:hAnsi="Garamond"/>
        </w:rPr>
        <w:t xml:space="preserve">subquestions (and subsubquestions) </w:t>
      </w:r>
      <w:r w:rsidR="00062BC6">
        <w:rPr>
          <w:rFonts w:ascii="Garamond" w:hAnsi="Garamond"/>
        </w:rPr>
        <w:t xml:space="preserve">are addressed in </w:t>
      </w:r>
      <w:r w:rsidR="00AC6E2B">
        <w:rPr>
          <w:rFonts w:ascii="Garamond" w:hAnsi="Garamond"/>
        </w:rPr>
        <w:t>growing</w:t>
      </w:r>
      <w:r w:rsidR="006D331E">
        <w:rPr>
          <w:rFonts w:ascii="Garamond" w:hAnsi="Garamond"/>
        </w:rPr>
        <w:t xml:space="preserve"> </w:t>
      </w:r>
      <w:r w:rsidR="00062BC6">
        <w:rPr>
          <w:rFonts w:ascii="Garamond" w:hAnsi="Garamond"/>
        </w:rPr>
        <w:t>thousands of highly focused publication units</w:t>
      </w:r>
      <w:r w:rsidR="00450422">
        <w:rPr>
          <w:rFonts w:ascii="Garamond" w:hAnsi="Garamond"/>
        </w:rPr>
        <w:t xml:space="preserve">, containing many more arguments, distinctions and </w:t>
      </w:r>
      <w:r w:rsidR="007E234D">
        <w:rPr>
          <w:rFonts w:ascii="Garamond" w:hAnsi="Garamond"/>
        </w:rPr>
        <w:t xml:space="preserve">narrow </w:t>
      </w:r>
      <w:r w:rsidR="00450422">
        <w:rPr>
          <w:rFonts w:ascii="Garamond" w:hAnsi="Garamond"/>
        </w:rPr>
        <w:t xml:space="preserve">conclusions than any </w:t>
      </w:r>
      <w:r w:rsidR="00800E01">
        <w:rPr>
          <w:rFonts w:ascii="Garamond" w:hAnsi="Garamond"/>
        </w:rPr>
        <w:t>single</w:t>
      </w:r>
      <w:r w:rsidR="00450422">
        <w:rPr>
          <w:rFonts w:ascii="Garamond" w:hAnsi="Garamond"/>
        </w:rPr>
        <w:t xml:space="preserve"> researcher could absorb</w:t>
      </w:r>
      <w:r w:rsidR="00062BC6">
        <w:rPr>
          <w:rFonts w:ascii="Garamond" w:hAnsi="Garamond"/>
        </w:rPr>
        <w:t xml:space="preserve">. </w:t>
      </w:r>
      <w:r w:rsidR="00640BB6">
        <w:rPr>
          <w:rFonts w:ascii="Garamond" w:hAnsi="Garamond"/>
        </w:rPr>
        <w:t xml:space="preserve">With </w:t>
      </w:r>
      <w:r w:rsidR="0020768F">
        <w:rPr>
          <w:rFonts w:ascii="Garamond" w:hAnsi="Garamond"/>
        </w:rPr>
        <w:t xml:space="preserve">an ever-increasing number of new specialist journals, the publishing capacity (and professional expectations) of academic philosophy continues to grow. </w:t>
      </w:r>
      <w:r w:rsidR="006D331E">
        <w:rPr>
          <w:rFonts w:ascii="Garamond" w:hAnsi="Garamond"/>
        </w:rPr>
        <w:t>One justification for this division of labour would be</w:t>
      </w:r>
      <w:r w:rsidR="00800E01">
        <w:rPr>
          <w:rFonts w:ascii="Garamond" w:hAnsi="Garamond"/>
        </w:rPr>
        <w:t xml:space="preserve">: </w:t>
      </w:r>
      <w:r w:rsidR="006D331E">
        <w:rPr>
          <w:rFonts w:ascii="Garamond" w:hAnsi="Garamond"/>
        </w:rPr>
        <w:t xml:space="preserve">if we could </w:t>
      </w:r>
      <w:r w:rsidR="00CE6762">
        <w:rPr>
          <w:rFonts w:ascii="Garamond" w:hAnsi="Garamond"/>
          <w:i/>
          <w:iCs/>
        </w:rPr>
        <w:t>take for granted</w:t>
      </w:r>
      <w:r w:rsidR="006D331E">
        <w:rPr>
          <w:rFonts w:ascii="Garamond" w:hAnsi="Garamond"/>
        </w:rPr>
        <w:t xml:space="preserve"> each other’s findings</w:t>
      </w:r>
      <w:r w:rsidR="00800E01">
        <w:rPr>
          <w:rFonts w:ascii="Garamond" w:hAnsi="Garamond"/>
        </w:rPr>
        <w:t>, then we might be able</w:t>
      </w:r>
      <w:r w:rsidR="006D331E">
        <w:rPr>
          <w:rFonts w:ascii="Garamond" w:hAnsi="Garamond"/>
        </w:rPr>
        <w:t xml:space="preserve"> </w:t>
      </w:r>
      <w:r w:rsidR="00CE6762">
        <w:rPr>
          <w:rFonts w:ascii="Garamond" w:hAnsi="Garamond"/>
        </w:rPr>
        <w:t>to</w:t>
      </w:r>
      <w:r w:rsidR="006D331E">
        <w:rPr>
          <w:rFonts w:ascii="Garamond" w:hAnsi="Garamond"/>
        </w:rPr>
        <w:t xml:space="preserve"> synthesise answers to </w:t>
      </w:r>
      <w:r w:rsidR="00AC6E2B">
        <w:rPr>
          <w:rFonts w:ascii="Garamond" w:hAnsi="Garamond"/>
        </w:rPr>
        <w:t>the</w:t>
      </w:r>
      <w:r w:rsidR="006D331E">
        <w:rPr>
          <w:rFonts w:ascii="Garamond" w:hAnsi="Garamond"/>
        </w:rPr>
        <w:t xml:space="preserve"> big questions</w:t>
      </w:r>
      <w:r w:rsidR="00AC6E2B">
        <w:rPr>
          <w:rFonts w:ascii="Garamond" w:hAnsi="Garamond"/>
        </w:rPr>
        <w:t xml:space="preserve"> that original</w:t>
      </w:r>
      <w:r w:rsidR="00800E01">
        <w:rPr>
          <w:rFonts w:ascii="Garamond" w:hAnsi="Garamond"/>
        </w:rPr>
        <w:t xml:space="preserve">ly </w:t>
      </w:r>
      <w:r w:rsidR="00AC6E2B">
        <w:rPr>
          <w:rFonts w:ascii="Garamond" w:hAnsi="Garamond"/>
        </w:rPr>
        <w:t>motivat</w:t>
      </w:r>
      <w:r w:rsidR="00800E01">
        <w:rPr>
          <w:rFonts w:ascii="Garamond" w:hAnsi="Garamond"/>
        </w:rPr>
        <w:t xml:space="preserve">ed </w:t>
      </w:r>
      <w:r w:rsidR="00011FD0">
        <w:rPr>
          <w:rFonts w:ascii="Garamond" w:hAnsi="Garamond"/>
        </w:rPr>
        <w:t>investigating</w:t>
      </w:r>
      <w:r w:rsidR="00AC6E2B">
        <w:rPr>
          <w:rFonts w:ascii="Garamond" w:hAnsi="Garamond"/>
        </w:rPr>
        <w:t xml:space="preserve"> </w:t>
      </w:r>
      <w:r w:rsidR="00DC784B">
        <w:rPr>
          <w:rFonts w:ascii="Garamond" w:hAnsi="Garamond"/>
        </w:rPr>
        <w:t xml:space="preserve">the </w:t>
      </w:r>
      <w:r w:rsidR="00AC6E2B">
        <w:rPr>
          <w:rFonts w:ascii="Garamond" w:hAnsi="Garamond"/>
        </w:rPr>
        <w:t>smaller and more tractable questions</w:t>
      </w:r>
      <w:r w:rsidR="006D331E">
        <w:rPr>
          <w:rFonts w:ascii="Garamond" w:hAnsi="Garamond"/>
        </w:rPr>
        <w:t xml:space="preserve">. </w:t>
      </w:r>
      <w:r w:rsidR="006C3000">
        <w:rPr>
          <w:rFonts w:ascii="Garamond" w:hAnsi="Garamond"/>
        </w:rPr>
        <w:t>After all, many small research questions derive most of their</w:t>
      </w:r>
      <w:r w:rsidR="001C6C12">
        <w:rPr>
          <w:rFonts w:ascii="Garamond" w:hAnsi="Garamond"/>
        </w:rPr>
        <w:t xml:space="preserve"> intellectual</w:t>
      </w:r>
      <w:r w:rsidR="006C3000">
        <w:rPr>
          <w:rFonts w:ascii="Garamond" w:hAnsi="Garamond"/>
        </w:rPr>
        <w:t xml:space="preserve"> interest from their potential contribution to a larger debate. </w:t>
      </w:r>
      <w:r w:rsidR="00A26E2E">
        <w:rPr>
          <w:rFonts w:ascii="Garamond" w:hAnsi="Garamond"/>
        </w:rPr>
        <w:t>But</w:t>
      </w:r>
      <w:r w:rsidR="006D331E">
        <w:rPr>
          <w:rFonts w:ascii="Garamond" w:hAnsi="Garamond"/>
        </w:rPr>
        <w:t xml:space="preserve"> </w:t>
      </w:r>
      <w:r w:rsidR="00011FD0">
        <w:rPr>
          <w:rFonts w:ascii="Garamond" w:hAnsi="Garamond"/>
        </w:rPr>
        <w:t>philosophers</w:t>
      </w:r>
      <w:r>
        <w:rPr>
          <w:rFonts w:ascii="Garamond" w:hAnsi="Garamond"/>
        </w:rPr>
        <w:t xml:space="preserve"> are</w:t>
      </w:r>
      <w:r w:rsidR="00011FD0">
        <w:rPr>
          <w:rFonts w:ascii="Garamond" w:hAnsi="Garamond"/>
        </w:rPr>
        <w:t xml:space="preserve"> highly</w:t>
      </w:r>
      <w:r>
        <w:rPr>
          <w:rFonts w:ascii="Garamond" w:hAnsi="Garamond"/>
        </w:rPr>
        <w:t xml:space="preserve"> suspicious of </w:t>
      </w:r>
      <w:r w:rsidR="00011FD0">
        <w:rPr>
          <w:rFonts w:ascii="Garamond" w:hAnsi="Garamond"/>
        </w:rPr>
        <w:t>tak</w:t>
      </w:r>
      <w:r w:rsidR="00F130A3">
        <w:rPr>
          <w:rFonts w:ascii="Garamond" w:hAnsi="Garamond"/>
        </w:rPr>
        <w:t>ing</w:t>
      </w:r>
      <w:r w:rsidRPr="00EF13BB">
        <w:rPr>
          <w:rFonts w:ascii="Garamond" w:hAnsi="Garamond"/>
        </w:rPr>
        <w:t xml:space="preserve"> what other </w:t>
      </w:r>
      <w:r w:rsidR="00A26E2E">
        <w:rPr>
          <w:rFonts w:ascii="Garamond" w:hAnsi="Garamond"/>
        </w:rPr>
        <w:t>experts</w:t>
      </w:r>
      <w:r w:rsidRPr="00EF13BB">
        <w:rPr>
          <w:rFonts w:ascii="Garamond" w:hAnsi="Garamond"/>
        </w:rPr>
        <w:t xml:space="preserve"> say for grante</w:t>
      </w:r>
      <w:r>
        <w:rPr>
          <w:rFonts w:ascii="Garamond" w:hAnsi="Garamond"/>
        </w:rPr>
        <w:t>d</w:t>
      </w:r>
      <w:r w:rsidR="00AC6E2B">
        <w:rPr>
          <w:rFonts w:ascii="Garamond" w:hAnsi="Garamond"/>
        </w:rPr>
        <w:t>. I</w:t>
      </w:r>
      <w:r w:rsidR="006D331E">
        <w:rPr>
          <w:rFonts w:ascii="Garamond" w:hAnsi="Garamond"/>
        </w:rPr>
        <w:t>t</w:t>
      </w:r>
      <w:r w:rsidR="00AC6E2B">
        <w:rPr>
          <w:rFonts w:ascii="Garamond" w:hAnsi="Garamond"/>
        </w:rPr>
        <w:t xml:space="preserve"> has</w:t>
      </w:r>
      <w:r w:rsidR="006D331E">
        <w:rPr>
          <w:rFonts w:ascii="Garamond" w:hAnsi="Garamond"/>
        </w:rPr>
        <w:t xml:space="preserve"> </w:t>
      </w:r>
      <w:r w:rsidR="00A26E2E">
        <w:rPr>
          <w:rFonts w:ascii="Garamond" w:hAnsi="Garamond"/>
        </w:rPr>
        <w:t xml:space="preserve">even </w:t>
      </w:r>
      <w:r w:rsidR="006D331E">
        <w:rPr>
          <w:rFonts w:ascii="Garamond" w:hAnsi="Garamond"/>
        </w:rPr>
        <w:t xml:space="preserve">been suggested that doing so is </w:t>
      </w:r>
      <w:r w:rsidR="00B548BF">
        <w:rPr>
          <w:rFonts w:ascii="Garamond" w:hAnsi="Garamond"/>
          <w:i/>
          <w:iCs/>
        </w:rPr>
        <w:t>anti-philosophical</w:t>
      </w:r>
      <w:r w:rsidR="00B548BF">
        <w:rPr>
          <w:rFonts w:ascii="Garamond" w:hAnsi="Garamond"/>
        </w:rPr>
        <w:t xml:space="preserve">. </w:t>
      </w:r>
      <w:r w:rsidR="00F97FBE">
        <w:rPr>
          <w:rFonts w:ascii="Garamond" w:hAnsi="Garamond"/>
        </w:rPr>
        <w:t>Against this backdrop, worr</w:t>
      </w:r>
      <w:r w:rsidR="006548B3">
        <w:rPr>
          <w:rFonts w:ascii="Garamond" w:hAnsi="Garamond"/>
        </w:rPr>
        <w:t>ies</w:t>
      </w:r>
      <w:r w:rsidR="00F97FBE">
        <w:rPr>
          <w:rFonts w:ascii="Garamond" w:hAnsi="Garamond"/>
        </w:rPr>
        <w:t xml:space="preserve"> about the lack of</w:t>
      </w:r>
      <w:r>
        <w:rPr>
          <w:rFonts w:ascii="Garamond" w:hAnsi="Garamond"/>
        </w:rPr>
        <w:t xml:space="preserve"> </w:t>
      </w:r>
      <w:r w:rsidR="00C431D0">
        <w:rPr>
          <w:rFonts w:ascii="Garamond" w:hAnsi="Garamond"/>
        </w:rPr>
        <w:t>philosophical</w:t>
      </w:r>
      <w:r>
        <w:rPr>
          <w:rFonts w:ascii="Garamond" w:hAnsi="Garamond"/>
        </w:rPr>
        <w:t xml:space="preserve"> progress</w:t>
      </w:r>
      <w:r w:rsidR="006548B3">
        <w:rPr>
          <w:rFonts w:ascii="Garamond" w:hAnsi="Garamond"/>
        </w:rPr>
        <w:t xml:space="preserve"> proliferate.</w:t>
      </w:r>
      <w:r w:rsidR="00AC29BB">
        <w:rPr>
          <w:rStyle w:val="FootnoteReference"/>
          <w:rFonts w:ascii="Garamond" w:hAnsi="Garamond"/>
        </w:rPr>
        <w:footnoteReference w:id="1"/>
      </w:r>
      <w:r w:rsidR="006548B3">
        <w:rPr>
          <w:rFonts w:ascii="Garamond" w:hAnsi="Garamond"/>
        </w:rPr>
        <w:t xml:space="preserve"> D</w:t>
      </w:r>
      <w:r w:rsidR="006C69DF">
        <w:rPr>
          <w:rFonts w:ascii="Garamond" w:hAnsi="Garamond"/>
        </w:rPr>
        <w:t xml:space="preserve">espite </w:t>
      </w:r>
      <w:r w:rsidR="00833439">
        <w:rPr>
          <w:rFonts w:ascii="Garamond" w:hAnsi="Garamond"/>
        </w:rPr>
        <w:t xml:space="preserve">the </w:t>
      </w:r>
      <w:r w:rsidR="003354E3">
        <w:rPr>
          <w:rFonts w:ascii="Garamond" w:hAnsi="Garamond"/>
        </w:rPr>
        <w:t>embrace of a scientific model for philosophical inquiry, and a</w:t>
      </w:r>
      <w:r w:rsidR="006C69DF">
        <w:rPr>
          <w:rFonts w:ascii="Garamond" w:hAnsi="Garamond"/>
        </w:rPr>
        <w:t xml:space="preserve"> (long-term) growth in </w:t>
      </w:r>
      <w:r w:rsidR="000A757E">
        <w:rPr>
          <w:rFonts w:ascii="Garamond" w:hAnsi="Garamond"/>
        </w:rPr>
        <w:t>the</w:t>
      </w:r>
      <w:r w:rsidR="006C69DF">
        <w:rPr>
          <w:rFonts w:ascii="Garamond" w:hAnsi="Garamond"/>
        </w:rPr>
        <w:t xml:space="preserve"> output of professional philosophy, we do not see convergence on </w:t>
      </w:r>
      <w:r w:rsidR="00E1079F">
        <w:rPr>
          <w:rFonts w:ascii="Garamond" w:hAnsi="Garamond"/>
        </w:rPr>
        <w:t xml:space="preserve">answers </w:t>
      </w:r>
      <w:r w:rsidR="006C69DF">
        <w:rPr>
          <w:rFonts w:ascii="Garamond" w:hAnsi="Garamond"/>
        </w:rPr>
        <w:t>the big questions.</w:t>
      </w:r>
      <w:r w:rsidR="006D331E">
        <w:rPr>
          <w:rFonts w:ascii="Garamond" w:hAnsi="Garamond"/>
        </w:rPr>
        <w:t xml:space="preserve"> </w:t>
      </w:r>
      <w:r w:rsidR="003354E3">
        <w:rPr>
          <w:rFonts w:ascii="Garamond" w:hAnsi="Garamond"/>
        </w:rPr>
        <w:t xml:space="preserve">Why has </w:t>
      </w:r>
      <w:r w:rsidR="00D16EBD">
        <w:rPr>
          <w:rFonts w:ascii="Garamond" w:hAnsi="Garamond"/>
        </w:rPr>
        <w:t xml:space="preserve">this structural shift failed to bear fruit? </w:t>
      </w:r>
    </w:p>
    <w:p w14:paraId="289FE349" w14:textId="77777777" w:rsidR="00E517C3" w:rsidRDefault="00E517C3" w:rsidP="0011320E">
      <w:pPr>
        <w:spacing w:line="276" w:lineRule="auto"/>
        <w:jc w:val="both"/>
        <w:rPr>
          <w:rFonts w:ascii="Garamond" w:hAnsi="Garamond"/>
        </w:rPr>
      </w:pPr>
    </w:p>
    <w:p w14:paraId="024C5F5F" w14:textId="77777777" w:rsidR="0011320E" w:rsidRDefault="00C43AF5" w:rsidP="0011320E">
      <w:pPr>
        <w:spacing w:line="276" w:lineRule="auto"/>
        <w:ind w:firstLine="360"/>
        <w:jc w:val="both"/>
        <w:rPr>
          <w:rFonts w:ascii="Garamond" w:hAnsi="Garamond"/>
        </w:rPr>
      </w:pPr>
      <w:r>
        <w:rPr>
          <w:rFonts w:ascii="Garamond" w:hAnsi="Garamond"/>
        </w:rPr>
        <w:t>Behind these observations, a</w:t>
      </w:r>
      <w:r w:rsidR="007D580E">
        <w:rPr>
          <w:rFonts w:ascii="Garamond" w:hAnsi="Garamond"/>
        </w:rPr>
        <w:t xml:space="preserve"> danger looms</w:t>
      </w:r>
      <w:r w:rsidR="004F6AC0">
        <w:rPr>
          <w:rFonts w:ascii="Garamond" w:hAnsi="Garamond"/>
        </w:rPr>
        <w:t>: namely,</w:t>
      </w:r>
      <w:r w:rsidR="007D580E">
        <w:rPr>
          <w:rFonts w:ascii="Garamond" w:hAnsi="Garamond"/>
        </w:rPr>
        <w:t xml:space="preserve"> that</w:t>
      </w:r>
      <w:r w:rsidR="00E517C3">
        <w:rPr>
          <w:rFonts w:ascii="Garamond" w:hAnsi="Garamond"/>
        </w:rPr>
        <w:t xml:space="preserve"> academic philosophy is</w:t>
      </w:r>
      <w:r w:rsidR="00AA07D5">
        <w:rPr>
          <w:rFonts w:ascii="Garamond" w:hAnsi="Garamond"/>
        </w:rPr>
        <w:t xml:space="preserve"> somewhat </w:t>
      </w:r>
      <w:r w:rsidR="00AA07D5" w:rsidRPr="00F47F27">
        <w:rPr>
          <w:rFonts w:ascii="Garamond" w:hAnsi="Garamond"/>
          <w:i/>
          <w:iCs/>
        </w:rPr>
        <w:t>absurd</w:t>
      </w:r>
      <w:r w:rsidR="00AA07D5">
        <w:rPr>
          <w:rFonts w:ascii="Garamond" w:hAnsi="Garamond"/>
        </w:rPr>
        <w:t>. Th</w:t>
      </w:r>
      <w:r w:rsidR="00DB26D2">
        <w:rPr>
          <w:rFonts w:ascii="Garamond" w:hAnsi="Garamond"/>
        </w:rPr>
        <w:t>is</w:t>
      </w:r>
      <w:r w:rsidR="00AA07D5">
        <w:rPr>
          <w:rFonts w:ascii="Garamond" w:hAnsi="Garamond"/>
        </w:rPr>
        <w:t xml:space="preserve"> </w:t>
      </w:r>
      <w:r w:rsidR="00DB26D2">
        <w:rPr>
          <w:rFonts w:ascii="Garamond" w:hAnsi="Garamond"/>
        </w:rPr>
        <w:t xml:space="preserve">worry </w:t>
      </w:r>
      <w:r w:rsidR="001E455F">
        <w:rPr>
          <w:rFonts w:ascii="Garamond" w:hAnsi="Garamond"/>
        </w:rPr>
        <w:t>can</w:t>
      </w:r>
      <w:r w:rsidR="004F6AC0">
        <w:rPr>
          <w:rFonts w:ascii="Garamond" w:hAnsi="Garamond"/>
        </w:rPr>
        <w:t>, I think,</w:t>
      </w:r>
      <w:r w:rsidR="001E455F">
        <w:rPr>
          <w:rFonts w:ascii="Garamond" w:hAnsi="Garamond"/>
        </w:rPr>
        <w:t xml:space="preserve"> be pitched at two levels—</w:t>
      </w:r>
      <w:r w:rsidR="001E455F" w:rsidRPr="00DB26D2">
        <w:rPr>
          <w:rFonts w:ascii="Garamond" w:hAnsi="Garamond"/>
          <w:i/>
          <w:iCs/>
        </w:rPr>
        <w:t>individual</w:t>
      </w:r>
      <w:r w:rsidR="001E455F">
        <w:rPr>
          <w:rFonts w:ascii="Garamond" w:hAnsi="Garamond"/>
        </w:rPr>
        <w:t xml:space="preserve"> absurdity and </w:t>
      </w:r>
      <w:r w:rsidR="001E455F" w:rsidRPr="00DB26D2">
        <w:rPr>
          <w:rFonts w:ascii="Garamond" w:hAnsi="Garamond"/>
          <w:i/>
          <w:iCs/>
        </w:rPr>
        <w:t>collective</w:t>
      </w:r>
      <w:r w:rsidR="001E455F">
        <w:rPr>
          <w:rFonts w:ascii="Garamond" w:hAnsi="Garamond"/>
        </w:rPr>
        <w:t xml:space="preserve"> absurdity.</w:t>
      </w:r>
    </w:p>
    <w:p w14:paraId="1EF028F3" w14:textId="5EC3381B" w:rsidR="00E30BE5" w:rsidRDefault="00E5601A" w:rsidP="0011320E">
      <w:pPr>
        <w:spacing w:line="276" w:lineRule="auto"/>
        <w:ind w:firstLine="360"/>
        <w:jc w:val="both"/>
        <w:rPr>
          <w:rFonts w:ascii="Garamond" w:hAnsi="Garamond"/>
        </w:rPr>
      </w:pPr>
      <w:r>
        <w:rPr>
          <w:rFonts w:ascii="Garamond" w:hAnsi="Garamond"/>
        </w:rPr>
        <w:t xml:space="preserve"> </w:t>
      </w:r>
    </w:p>
    <w:p w14:paraId="7AD47F8D" w14:textId="65C67AD5" w:rsidR="00D70C95" w:rsidRPr="00AF1E58" w:rsidRDefault="00E30BE5" w:rsidP="0011320E">
      <w:pPr>
        <w:pStyle w:val="ListParagraph"/>
        <w:numPr>
          <w:ilvl w:val="0"/>
          <w:numId w:val="3"/>
        </w:numPr>
        <w:spacing w:line="276" w:lineRule="auto"/>
        <w:ind w:left="567" w:hanging="425"/>
        <w:jc w:val="both"/>
        <w:rPr>
          <w:rFonts w:ascii="Garamond" w:hAnsi="Garamond"/>
        </w:rPr>
      </w:pPr>
      <w:r>
        <w:rPr>
          <w:rFonts w:ascii="Garamond" w:hAnsi="Garamond"/>
          <w:b/>
          <w:bCs/>
        </w:rPr>
        <w:lastRenderedPageBreak/>
        <w:t>Individual Absurdity.</w:t>
      </w:r>
      <w:r w:rsidR="00E5601A" w:rsidRPr="00E30BE5">
        <w:rPr>
          <w:rFonts w:ascii="Garamond" w:hAnsi="Garamond"/>
        </w:rPr>
        <w:t xml:space="preserve"> </w:t>
      </w:r>
      <w:r w:rsidR="002633D3">
        <w:rPr>
          <w:rFonts w:ascii="Garamond" w:hAnsi="Garamond"/>
        </w:rPr>
        <w:t xml:space="preserve">Many </w:t>
      </w:r>
      <w:r w:rsidR="00814FAB">
        <w:rPr>
          <w:rFonts w:ascii="Garamond" w:hAnsi="Garamond"/>
        </w:rPr>
        <w:t>p</w:t>
      </w:r>
      <w:r w:rsidR="00E5601A" w:rsidRPr="00E30BE5">
        <w:rPr>
          <w:rFonts w:ascii="Garamond" w:hAnsi="Garamond"/>
        </w:rPr>
        <w:t xml:space="preserve">hilosophers dedicate years of effort </w:t>
      </w:r>
      <w:r w:rsidR="00082391" w:rsidRPr="00E30BE5">
        <w:rPr>
          <w:rFonts w:ascii="Garamond" w:hAnsi="Garamond"/>
        </w:rPr>
        <w:t>trying</w:t>
      </w:r>
      <w:r w:rsidR="00E5601A" w:rsidRPr="00E30BE5">
        <w:rPr>
          <w:rFonts w:ascii="Garamond" w:hAnsi="Garamond"/>
        </w:rPr>
        <w:t xml:space="preserve"> to publish papers on narrow questions</w:t>
      </w:r>
      <w:r w:rsidR="00814FAB">
        <w:rPr>
          <w:rFonts w:ascii="Garamond" w:hAnsi="Garamond"/>
        </w:rPr>
        <w:t>. These papers are often read</w:t>
      </w:r>
      <w:r w:rsidR="00082391" w:rsidRPr="00E30BE5">
        <w:rPr>
          <w:rFonts w:ascii="Garamond" w:hAnsi="Garamond"/>
        </w:rPr>
        <w:t xml:space="preserve"> by </w:t>
      </w:r>
      <w:r w:rsidR="00AA15B7">
        <w:rPr>
          <w:rFonts w:ascii="Garamond" w:hAnsi="Garamond"/>
        </w:rPr>
        <w:t xml:space="preserve">very </w:t>
      </w:r>
      <w:r w:rsidR="00082391" w:rsidRPr="00E30BE5">
        <w:rPr>
          <w:rFonts w:ascii="Garamond" w:hAnsi="Garamond"/>
        </w:rPr>
        <w:t>few people</w:t>
      </w:r>
      <w:r w:rsidR="00814FAB">
        <w:rPr>
          <w:rFonts w:ascii="Garamond" w:hAnsi="Garamond"/>
        </w:rPr>
        <w:t>, the</w:t>
      </w:r>
      <w:r w:rsidR="00B43C1F">
        <w:rPr>
          <w:rFonts w:ascii="Garamond" w:hAnsi="Garamond"/>
        </w:rPr>
        <w:t>ir</w:t>
      </w:r>
      <w:r w:rsidR="00814FAB">
        <w:rPr>
          <w:rFonts w:ascii="Garamond" w:hAnsi="Garamond"/>
        </w:rPr>
        <w:t xml:space="preserve"> contents </w:t>
      </w:r>
      <w:r w:rsidR="00BC18CC">
        <w:rPr>
          <w:rFonts w:ascii="Garamond" w:hAnsi="Garamond"/>
        </w:rPr>
        <w:t>treated with a default attitude of scepticism and</w:t>
      </w:r>
      <w:r w:rsidR="00814FAB">
        <w:rPr>
          <w:rFonts w:ascii="Garamond" w:hAnsi="Garamond"/>
        </w:rPr>
        <w:t xml:space="preserve"> highly unlikely to </w:t>
      </w:r>
      <w:r w:rsidR="000152C7">
        <w:rPr>
          <w:rFonts w:ascii="Garamond" w:hAnsi="Garamond"/>
        </w:rPr>
        <w:t>help</w:t>
      </w:r>
      <w:r w:rsidR="00814FAB">
        <w:rPr>
          <w:rFonts w:ascii="Garamond" w:hAnsi="Garamond"/>
        </w:rPr>
        <w:t xml:space="preserve"> settl</w:t>
      </w:r>
      <w:r w:rsidR="000152C7">
        <w:rPr>
          <w:rFonts w:ascii="Garamond" w:hAnsi="Garamond"/>
        </w:rPr>
        <w:t>e</w:t>
      </w:r>
      <w:r w:rsidR="00814FAB">
        <w:rPr>
          <w:rFonts w:ascii="Garamond" w:hAnsi="Garamond"/>
        </w:rPr>
        <w:t xml:space="preserve"> </w:t>
      </w:r>
      <w:r w:rsidR="00D055E8">
        <w:rPr>
          <w:rFonts w:ascii="Garamond" w:hAnsi="Garamond"/>
        </w:rPr>
        <w:t>any</w:t>
      </w:r>
      <w:r w:rsidR="00814FAB">
        <w:rPr>
          <w:rFonts w:ascii="Garamond" w:hAnsi="Garamond"/>
        </w:rPr>
        <w:t xml:space="preserve"> </w:t>
      </w:r>
      <w:r w:rsidR="00D055E8">
        <w:rPr>
          <w:rFonts w:ascii="Garamond" w:hAnsi="Garamond"/>
        </w:rPr>
        <w:t>big</w:t>
      </w:r>
      <w:r w:rsidR="00814FAB">
        <w:rPr>
          <w:rFonts w:ascii="Garamond" w:hAnsi="Garamond"/>
        </w:rPr>
        <w:t xml:space="preserve"> question that </w:t>
      </w:r>
      <w:r w:rsidR="00AA15B7">
        <w:rPr>
          <w:rFonts w:ascii="Garamond" w:hAnsi="Garamond"/>
        </w:rPr>
        <w:t xml:space="preserve">initially </w:t>
      </w:r>
      <w:r w:rsidR="00814FAB">
        <w:rPr>
          <w:rFonts w:ascii="Garamond" w:hAnsi="Garamond"/>
        </w:rPr>
        <w:t>motivated interest in the narrow question</w:t>
      </w:r>
      <w:r w:rsidR="00082391" w:rsidRPr="00E30BE5">
        <w:rPr>
          <w:rFonts w:ascii="Garamond" w:hAnsi="Garamond"/>
        </w:rPr>
        <w:t>.</w:t>
      </w:r>
      <w:r w:rsidR="00A228C7">
        <w:rPr>
          <w:rFonts w:ascii="Garamond" w:hAnsi="Garamond"/>
        </w:rPr>
        <w:t xml:space="preserve"> And when </w:t>
      </w:r>
      <w:r w:rsidR="00F45A8B">
        <w:rPr>
          <w:rFonts w:ascii="Garamond" w:hAnsi="Garamond"/>
        </w:rPr>
        <w:t xml:space="preserve">ambitious </w:t>
      </w:r>
      <w:r w:rsidR="00A228C7">
        <w:rPr>
          <w:rFonts w:ascii="Garamond" w:hAnsi="Garamond"/>
        </w:rPr>
        <w:t>individuals directly take on the big questions, the chance of them persuading their colleagues is low.</w:t>
      </w:r>
    </w:p>
    <w:p w14:paraId="50F7F13B" w14:textId="77777777" w:rsidR="00F14B67" w:rsidRPr="00D70C95" w:rsidRDefault="00F14B67" w:rsidP="0011320E">
      <w:pPr>
        <w:spacing w:line="276" w:lineRule="auto"/>
        <w:jc w:val="both"/>
        <w:rPr>
          <w:rFonts w:ascii="Garamond" w:hAnsi="Garamond"/>
        </w:rPr>
      </w:pPr>
    </w:p>
    <w:p w14:paraId="10E41645" w14:textId="5FD78A34" w:rsidR="00CE60E3" w:rsidRPr="00F14B67" w:rsidRDefault="00F14B67" w:rsidP="0011320E">
      <w:pPr>
        <w:pStyle w:val="ListParagraph"/>
        <w:numPr>
          <w:ilvl w:val="0"/>
          <w:numId w:val="3"/>
        </w:numPr>
        <w:spacing w:line="276" w:lineRule="auto"/>
        <w:ind w:left="567" w:hanging="425"/>
        <w:jc w:val="both"/>
        <w:rPr>
          <w:rFonts w:ascii="Garamond" w:hAnsi="Garamond"/>
        </w:rPr>
      </w:pPr>
      <w:r>
        <w:rPr>
          <w:rFonts w:ascii="Garamond" w:hAnsi="Garamond"/>
          <w:b/>
          <w:bCs/>
        </w:rPr>
        <w:t>Collective</w:t>
      </w:r>
      <w:r w:rsidRPr="00F14B67">
        <w:rPr>
          <w:rFonts w:ascii="Garamond" w:hAnsi="Garamond"/>
          <w:b/>
          <w:bCs/>
        </w:rPr>
        <w:t xml:space="preserve"> Absurdity.</w:t>
      </w:r>
      <w:r w:rsidRPr="00F14B67">
        <w:rPr>
          <w:rFonts w:ascii="Garamond" w:hAnsi="Garamond"/>
        </w:rPr>
        <w:t xml:space="preserve"> </w:t>
      </w:r>
      <w:r w:rsidR="00BE59B7">
        <w:rPr>
          <w:rFonts w:ascii="Garamond" w:hAnsi="Garamond"/>
        </w:rPr>
        <w:t xml:space="preserve">We structure our academic activity to divide cognitive labour among philosophers, </w:t>
      </w:r>
      <w:r w:rsidR="00F47F27" w:rsidRPr="00F14B67">
        <w:rPr>
          <w:rFonts w:ascii="Garamond" w:hAnsi="Garamond"/>
        </w:rPr>
        <w:t>while</w:t>
      </w:r>
      <w:r w:rsidR="00E20D21" w:rsidRPr="00F14B67">
        <w:rPr>
          <w:rFonts w:ascii="Garamond" w:hAnsi="Garamond"/>
        </w:rPr>
        <w:t xml:space="preserve"> simultaneously</w:t>
      </w:r>
      <w:r w:rsidR="00F47F27" w:rsidRPr="00F14B67">
        <w:rPr>
          <w:rFonts w:ascii="Garamond" w:hAnsi="Garamond"/>
        </w:rPr>
        <w:t xml:space="preserve"> embracing a norm </w:t>
      </w:r>
      <w:r w:rsidR="00E20D21" w:rsidRPr="00F14B67">
        <w:rPr>
          <w:rFonts w:ascii="Garamond" w:hAnsi="Garamond"/>
        </w:rPr>
        <w:t xml:space="preserve">on which we do not rely heavily on the findings of other practitioners. </w:t>
      </w:r>
      <w:r w:rsidR="00BE59B7">
        <w:rPr>
          <w:rFonts w:ascii="Garamond" w:hAnsi="Garamond"/>
        </w:rPr>
        <w:t xml:space="preserve">This means that </w:t>
      </w:r>
      <w:r w:rsidR="00545AEF">
        <w:rPr>
          <w:rFonts w:ascii="Garamond" w:hAnsi="Garamond"/>
        </w:rPr>
        <w:t xml:space="preserve">we are </w:t>
      </w:r>
      <w:r w:rsidR="003A647D">
        <w:rPr>
          <w:rFonts w:ascii="Garamond" w:hAnsi="Garamond"/>
        </w:rPr>
        <w:t>creating and sustaining</w:t>
      </w:r>
      <w:r w:rsidR="00545AEF">
        <w:rPr>
          <w:rFonts w:ascii="Garamond" w:hAnsi="Garamond"/>
        </w:rPr>
        <w:t xml:space="preserve"> a discipline where </w:t>
      </w:r>
      <w:r w:rsidR="00BC172B">
        <w:rPr>
          <w:rFonts w:ascii="Garamond" w:hAnsi="Garamond"/>
        </w:rPr>
        <w:t xml:space="preserve">large amounts of intellectual effort are </w:t>
      </w:r>
      <w:r w:rsidR="007A57C3">
        <w:rPr>
          <w:rFonts w:ascii="Garamond" w:hAnsi="Garamond"/>
        </w:rPr>
        <w:t>predictably futile.</w:t>
      </w:r>
      <w:r w:rsidR="00F64422">
        <w:rPr>
          <w:rStyle w:val="FootnoteReference"/>
          <w:rFonts w:ascii="Garamond" w:hAnsi="Garamond"/>
        </w:rPr>
        <w:footnoteReference w:id="2"/>
      </w:r>
    </w:p>
    <w:p w14:paraId="6F60CD64" w14:textId="77777777" w:rsidR="00CE60E3" w:rsidRDefault="00CE60E3" w:rsidP="0011320E">
      <w:pPr>
        <w:spacing w:line="276" w:lineRule="auto"/>
        <w:ind w:firstLine="360"/>
        <w:jc w:val="both"/>
        <w:rPr>
          <w:rFonts w:ascii="Garamond" w:hAnsi="Garamond"/>
        </w:rPr>
      </w:pPr>
    </w:p>
    <w:p w14:paraId="4DC401B1" w14:textId="66C40E4A" w:rsidR="00CE041C" w:rsidRDefault="004F05D5" w:rsidP="0011320E">
      <w:pPr>
        <w:spacing w:line="276" w:lineRule="auto"/>
        <w:jc w:val="both"/>
        <w:rPr>
          <w:rFonts w:ascii="Garamond" w:hAnsi="Garamond"/>
        </w:rPr>
      </w:pPr>
      <w:r>
        <w:rPr>
          <w:rFonts w:ascii="Garamond" w:hAnsi="Garamond"/>
        </w:rPr>
        <w:t>These</w:t>
      </w:r>
      <w:r w:rsidR="00CE041C">
        <w:rPr>
          <w:rFonts w:ascii="Garamond" w:hAnsi="Garamond"/>
        </w:rPr>
        <w:t xml:space="preserve"> are troubling charges. </w:t>
      </w:r>
      <w:r w:rsidR="00CE041C" w:rsidRPr="00D70C95">
        <w:rPr>
          <w:rFonts w:ascii="Garamond" w:hAnsi="Garamond"/>
        </w:rPr>
        <w:t xml:space="preserve">Some, attempting to </w:t>
      </w:r>
      <w:r w:rsidR="00CE041C">
        <w:rPr>
          <w:rFonts w:ascii="Garamond" w:hAnsi="Garamond"/>
        </w:rPr>
        <w:t>save face</w:t>
      </w:r>
      <w:r w:rsidR="00CE041C" w:rsidRPr="00D70C95">
        <w:rPr>
          <w:rFonts w:ascii="Garamond" w:hAnsi="Garamond"/>
        </w:rPr>
        <w:t xml:space="preserve">, endorse heterodox views about the aim of </w:t>
      </w:r>
      <w:r w:rsidR="003A647D">
        <w:rPr>
          <w:rFonts w:ascii="Garamond" w:hAnsi="Garamond"/>
        </w:rPr>
        <w:t xml:space="preserve">academic </w:t>
      </w:r>
      <w:r w:rsidR="00CE041C" w:rsidRPr="00D70C95">
        <w:rPr>
          <w:rFonts w:ascii="Garamond" w:hAnsi="Garamond"/>
        </w:rPr>
        <w:t>philosophy, denying that aiming for philosophical</w:t>
      </w:r>
      <w:r w:rsidR="00CE041C">
        <w:rPr>
          <w:rFonts w:ascii="Garamond" w:hAnsi="Garamond"/>
        </w:rPr>
        <w:t xml:space="preserve"> </w:t>
      </w:r>
      <w:r w:rsidR="00CE041C" w:rsidRPr="00D70C95">
        <w:rPr>
          <w:rFonts w:ascii="Garamond" w:hAnsi="Garamond"/>
        </w:rPr>
        <w:t xml:space="preserve">knowledge is the point. </w:t>
      </w:r>
      <w:r w:rsidR="00CE041C">
        <w:rPr>
          <w:rFonts w:ascii="Garamond" w:hAnsi="Garamond"/>
        </w:rPr>
        <w:t>Perhaps philosophy has merely therapeutic goals</w:t>
      </w:r>
      <w:r w:rsidR="00FA6A79">
        <w:rPr>
          <w:rFonts w:ascii="Garamond" w:hAnsi="Garamond"/>
        </w:rPr>
        <w:t xml:space="preserve">, </w:t>
      </w:r>
      <w:r w:rsidR="00FE0F92">
        <w:rPr>
          <w:rFonts w:ascii="Garamond" w:hAnsi="Garamond"/>
        </w:rPr>
        <w:t xml:space="preserve">aims at </w:t>
      </w:r>
      <w:r w:rsidR="0082564A">
        <w:rPr>
          <w:rFonts w:ascii="Garamond" w:hAnsi="Garamond"/>
        </w:rPr>
        <w:t xml:space="preserve">the </w:t>
      </w:r>
      <w:r w:rsidR="0076555A">
        <w:rPr>
          <w:rFonts w:ascii="Garamond" w:hAnsi="Garamond"/>
        </w:rPr>
        <w:t>subjective understanding or satisfaction</w:t>
      </w:r>
      <w:r w:rsidR="0082564A">
        <w:rPr>
          <w:rFonts w:ascii="Garamond" w:hAnsi="Garamond"/>
        </w:rPr>
        <w:t xml:space="preserve"> of the individual</w:t>
      </w:r>
      <w:r w:rsidR="00FA6A79">
        <w:rPr>
          <w:rFonts w:ascii="Garamond" w:hAnsi="Garamond"/>
        </w:rPr>
        <w:t>, or</w:t>
      </w:r>
      <w:r w:rsidR="00135F24">
        <w:rPr>
          <w:rFonts w:ascii="Garamond" w:hAnsi="Garamond"/>
        </w:rPr>
        <w:t xml:space="preserve"> </w:t>
      </w:r>
      <w:r w:rsidR="00A90743">
        <w:rPr>
          <w:rFonts w:ascii="Garamond" w:hAnsi="Garamond"/>
        </w:rPr>
        <w:t xml:space="preserve">is </w:t>
      </w:r>
      <w:r w:rsidR="00135F24">
        <w:rPr>
          <w:rFonts w:ascii="Garamond" w:hAnsi="Garamond"/>
        </w:rPr>
        <w:t xml:space="preserve">about working </w:t>
      </w:r>
      <w:r w:rsidR="00A90743">
        <w:rPr>
          <w:rFonts w:ascii="Garamond" w:hAnsi="Garamond"/>
        </w:rPr>
        <w:t xml:space="preserve">out </w:t>
      </w:r>
      <w:r w:rsidR="00135F24">
        <w:rPr>
          <w:rFonts w:ascii="Garamond" w:hAnsi="Garamond"/>
        </w:rPr>
        <w:t>how to live an authentic life</w:t>
      </w:r>
      <w:r w:rsidR="00FF58CD">
        <w:rPr>
          <w:rFonts w:ascii="Garamond" w:hAnsi="Garamond"/>
        </w:rPr>
        <w:t>. But</w:t>
      </w:r>
      <w:r w:rsidR="00B83B21">
        <w:rPr>
          <w:rFonts w:ascii="Garamond" w:hAnsi="Garamond"/>
        </w:rPr>
        <w:t xml:space="preserve"> even if such responses might help some individuals see purpose in their activity,</w:t>
      </w:r>
      <w:r w:rsidR="00FF58CD">
        <w:rPr>
          <w:rFonts w:ascii="Garamond" w:hAnsi="Garamond"/>
        </w:rPr>
        <w:t xml:space="preserve"> such retreats struggle to give a</w:t>
      </w:r>
      <w:r w:rsidR="00135F24">
        <w:rPr>
          <w:rFonts w:ascii="Garamond" w:hAnsi="Garamond"/>
        </w:rPr>
        <w:t>ny compelling</w:t>
      </w:r>
      <w:r w:rsidR="00FF58CD">
        <w:rPr>
          <w:rFonts w:ascii="Garamond" w:hAnsi="Garamond"/>
        </w:rPr>
        <w:t xml:space="preserve"> explanation for why academic philosophy is </w:t>
      </w:r>
      <w:r w:rsidR="00FF58CD" w:rsidRPr="004F05D5">
        <w:rPr>
          <w:rFonts w:ascii="Garamond" w:hAnsi="Garamond"/>
          <w:i/>
          <w:iCs/>
        </w:rPr>
        <w:t>structured</w:t>
      </w:r>
      <w:r w:rsidR="00FF58CD">
        <w:rPr>
          <w:rFonts w:ascii="Garamond" w:hAnsi="Garamond"/>
        </w:rPr>
        <w:t xml:space="preserve"> the way that it is.</w:t>
      </w:r>
      <w:r w:rsidR="007B06EE">
        <w:rPr>
          <w:rStyle w:val="FootnoteReference"/>
          <w:rFonts w:ascii="Garamond" w:hAnsi="Garamond"/>
        </w:rPr>
        <w:footnoteReference w:id="3"/>
      </w:r>
      <w:r w:rsidR="00017D17" w:rsidRPr="00017D17">
        <w:rPr>
          <w:rFonts w:ascii="Garamond" w:hAnsi="Garamond"/>
        </w:rPr>
        <w:t xml:space="preserve"> </w:t>
      </w:r>
      <w:r w:rsidR="0017635D">
        <w:rPr>
          <w:rFonts w:ascii="Garamond" w:hAnsi="Garamond"/>
        </w:rPr>
        <w:t xml:space="preserve">We give every appearance of dividing our labour to try and answer philosophical questions. Why bother </w:t>
      </w:r>
      <w:r w:rsidR="009E7AD4">
        <w:rPr>
          <w:rFonts w:ascii="Garamond" w:hAnsi="Garamond"/>
        </w:rPr>
        <w:t>with</w:t>
      </w:r>
      <w:r w:rsidR="0017635D">
        <w:rPr>
          <w:rFonts w:ascii="Garamond" w:hAnsi="Garamond"/>
        </w:rPr>
        <w:t xml:space="preserve"> that, if the real aim of philosophy is therapeutic, about authenticity, or about individual satisfaction? </w:t>
      </w:r>
    </w:p>
    <w:p w14:paraId="1714904B" w14:textId="55E8367F" w:rsidR="00FF58CD" w:rsidRDefault="00FF58CD" w:rsidP="0011320E">
      <w:pPr>
        <w:spacing w:line="276" w:lineRule="auto"/>
        <w:jc w:val="both"/>
        <w:rPr>
          <w:rFonts w:ascii="Garamond" w:hAnsi="Garamond"/>
        </w:rPr>
      </w:pPr>
    </w:p>
    <w:p w14:paraId="21AB1162" w14:textId="485B7683" w:rsidR="002D242B" w:rsidRDefault="002D242B" w:rsidP="0011320E">
      <w:pPr>
        <w:spacing w:line="276" w:lineRule="auto"/>
        <w:ind w:firstLine="284"/>
        <w:jc w:val="both"/>
        <w:rPr>
          <w:rFonts w:ascii="Garamond" w:hAnsi="Garamond"/>
        </w:rPr>
      </w:pPr>
      <w:r>
        <w:rPr>
          <w:rFonts w:ascii="Garamond" w:hAnsi="Garamond"/>
        </w:rPr>
        <w:t xml:space="preserve">In this paper, I </w:t>
      </w:r>
      <w:r w:rsidR="001A7BD4">
        <w:rPr>
          <w:rFonts w:ascii="Garamond" w:hAnsi="Garamond"/>
        </w:rPr>
        <w:t>offer a less sceptical</w:t>
      </w:r>
      <w:r w:rsidR="006B4155">
        <w:rPr>
          <w:rFonts w:ascii="Garamond" w:hAnsi="Garamond"/>
        </w:rPr>
        <w:t xml:space="preserve"> and </w:t>
      </w:r>
      <w:r w:rsidR="0042374B">
        <w:rPr>
          <w:rFonts w:ascii="Garamond" w:hAnsi="Garamond"/>
        </w:rPr>
        <w:t xml:space="preserve">(modestly) </w:t>
      </w:r>
      <w:r w:rsidR="006B4155">
        <w:rPr>
          <w:rFonts w:ascii="Garamond" w:hAnsi="Garamond"/>
        </w:rPr>
        <w:t>anti-absurd</w:t>
      </w:r>
      <w:r w:rsidR="001A7BD4">
        <w:rPr>
          <w:rFonts w:ascii="Garamond" w:hAnsi="Garamond"/>
        </w:rPr>
        <w:t xml:space="preserve"> perspective. </w:t>
      </w:r>
      <w:r w:rsidR="00257768">
        <w:rPr>
          <w:rFonts w:ascii="Garamond" w:hAnsi="Garamond"/>
        </w:rPr>
        <w:t>The first</w:t>
      </w:r>
      <w:r w:rsidR="001A7BD4">
        <w:rPr>
          <w:rFonts w:ascii="Garamond" w:hAnsi="Garamond"/>
        </w:rPr>
        <w:t xml:space="preserve"> part of my argument push</w:t>
      </w:r>
      <w:r w:rsidR="004B6C6B">
        <w:rPr>
          <w:rFonts w:ascii="Garamond" w:hAnsi="Garamond"/>
        </w:rPr>
        <w:t>es</w:t>
      </w:r>
      <w:r w:rsidR="004901C3">
        <w:rPr>
          <w:rFonts w:ascii="Garamond" w:hAnsi="Garamond"/>
        </w:rPr>
        <w:t xml:space="preserve"> back against the highly sceptical treatment of </w:t>
      </w:r>
      <w:r w:rsidR="00376587">
        <w:rPr>
          <w:rFonts w:ascii="Garamond" w:hAnsi="Garamond"/>
        </w:rPr>
        <w:t>philosophical testimony</w:t>
      </w:r>
      <w:r w:rsidR="004901C3">
        <w:rPr>
          <w:rFonts w:ascii="Garamond" w:hAnsi="Garamond"/>
        </w:rPr>
        <w:t>.</w:t>
      </w:r>
      <w:r w:rsidR="00376587">
        <w:rPr>
          <w:rFonts w:ascii="Garamond" w:hAnsi="Garamond"/>
        </w:rPr>
        <w:t xml:space="preserve"> My broad </w:t>
      </w:r>
      <w:r w:rsidR="004B6C6B">
        <w:rPr>
          <w:rFonts w:ascii="Garamond" w:hAnsi="Garamond"/>
        </w:rPr>
        <w:t>view</w:t>
      </w:r>
      <w:r w:rsidR="00376587">
        <w:rPr>
          <w:rFonts w:ascii="Garamond" w:hAnsi="Garamond"/>
        </w:rPr>
        <w:t xml:space="preserve"> is that </w:t>
      </w:r>
      <w:r w:rsidR="000B512C">
        <w:rPr>
          <w:rFonts w:ascii="Garamond" w:hAnsi="Garamond"/>
        </w:rPr>
        <w:t xml:space="preserve">relying on philosophical testimony is both more common and more reasonable than has been suggested. </w:t>
      </w:r>
      <w:r w:rsidR="006E41E3">
        <w:rPr>
          <w:rFonts w:ascii="Garamond" w:hAnsi="Garamond"/>
        </w:rPr>
        <w:t>Within</w:t>
      </w:r>
      <w:r w:rsidR="000B512C">
        <w:rPr>
          <w:rFonts w:ascii="Garamond" w:hAnsi="Garamond"/>
        </w:rPr>
        <w:t xml:space="preserve"> </w:t>
      </w:r>
      <w:r w:rsidR="000B512C" w:rsidRPr="00257768">
        <w:rPr>
          <w:rFonts w:ascii="Garamond" w:hAnsi="Garamond"/>
          <w:i/>
          <w:iCs/>
        </w:rPr>
        <w:t>research programmes</w:t>
      </w:r>
      <w:r w:rsidR="000B512C">
        <w:rPr>
          <w:rFonts w:ascii="Garamond" w:hAnsi="Garamond"/>
        </w:rPr>
        <w:t xml:space="preserve">, reliance </w:t>
      </w:r>
      <w:r w:rsidR="004A3A5C">
        <w:rPr>
          <w:rFonts w:ascii="Garamond" w:hAnsi="Garamond"/>
        </w:rPr>
        <w:t xml:space="preserve">on </w:t>
      </w:r>
      <w:r w:rsidR="00C014E3">
        <w:rPr>
          <w:rFonts w:ascii="Garamond" w:hAnsi="Garamond"/>
        </w:rPr>
        <w:t xml:space="preserve">philosophical </w:t>
      </w:r>
      <w:r w:rsidR="004A3A5C">
        <w:rPr>
          <w:rFonts w:ascii="Garamond" w:hAnsi="Garamond"/>
        </w:rPr>
        <w:t xml:space="preserve">testimony </w:t>
      </w:r>
      <w:r w:rsidR="006E41E3">
        <w:rPr>
          <w:rFonts w:ascii="Garamond" w:hAnsi="Garamond"/>
        </w:rPr>
        <w:t>can be</w:t>
      </w:r>
      <w:r w:rsidR="004A3A5C">
        <w:rPr>
          <w:rFonts w:ascii="Garamond" w:hAnsi="Garamond"/>
        </w:rPr>
        <w:t xml:space="preserve"> unproblematic.</w:t>
      </w:r>
      <w:r w:rsidR="009C7382">
        <w:rPr>
          <w:rFonts w:ascii="Garamond" w:hAnsi="Garamond"/>
        </w:rPr>
        <w:t xml:space="preserve"> Division of labour </w:t>
      </w:r>
      <w:r w:rsidR="004A5CED">
        <w:rPr>
          <w:rFonts w:ascii="Garamond" w:hAnsi="Garamond"/>
        </w:rPr>
        <w:t xml:space="preserve">in philosophy </w:t>
      </w:r>
      <w:r w:rsidR="009C7382">
        <w:rPr>
          <w:rFonts w:ascii="Garamond" w:hAnsi="Garamond"/>
        </w:rPr>
        <w:t>is</w:t>
      </w:r>
      <w:r w:rsidR="002B02A8">
        <w:rPr>
          <w:rFonts w:ascii="Garamond" w:hAnsi="Garamond"/>
        </w:rPr>
        <w:t xml:space="preserve"> therefore</w:t>
      </w:r>
      <w:r w:rsidR="009C7382">
        <w:rPr>
          <w:rFonts w:ascii="Garamond" w:hAnsi="Garamond"/>
        </w:rPr>
        <w:t xml:space="preserve"> not </w:t>
      </w:r>
      <w:r w:rsidR="002B02A8">
        <w:rPr>
          <w:rFonts w:ascii="Garamond" w:hAnsi="Garamond"/>
        </w:rPr>
        <w:t>a priori absurd.</w:t>
      </w:r>
      <w:r w:rsidR="004A3A5C">
        <w:rPr>
          <w:rFonts w:ascii="Garamond" w:hAnsi="Garamond"/>
        </w:rPr>
        <w:t xml:space="preserve"> </w:t>
      </w:r>
      <w:r w:rsidR="00257768">
        <w:rPr>
          <w:rFonts w:ascii="Garamond" w:hAnsi="Garamond"/>
        </w:rPr>
        <w:t xml:space="preserve">Then the question arises as to whether </w:t>
      </w:r>
      <w:r w:rsidR="0046619B">
        <w:rPr>
          <w:rFonts w:ascii="Garamond" w:hAnsi="Garamond"/>
        </w:rPr>
        <w:t xml:space="preserve">the (possible) existence of such research programmes can help with our anxieties about </w:t>
      </w:r>
      <w:r w:rsidR="002B02A8">
        <w:rPr>
          <w:rFonts w:ascii="Garamond" w:hAnsi="Garamond"/>
        </w:rPr>
        <w:t xml:space="preserve">progress. </w:t>
      </w:r>
      <w:r w:rsidR="009C7382">
        <w:rPr>
          <w:rFonts w:ascii="Garamond" w:hAnsi="Garamond"/>
        </w:rPr>
        <w:t>My answer here is more ambivalent</w:t>
      </w:r>
      <w:r w:rsidR="002B02A8">
        <w:rPr>
          <w:rFonts w:ascii="Garamond" w:hAnsi="Garamond"/>
        </w:rPr>
        <w:t xml:space="preserve">. Things are not as bad as often suggested, insofar as research communities can successfully answer big questions even against the background of disagreement. But it remains true that, from the individual perspective, you are rather unlikely to be in the right camp. </w:t>
      </w:r>
      <w:r w:rsidR="00BD34FF">
        <w:rPr>
          <w:rFonts w:ascii="Garamond" w:hAnsi="Garamond"/>
        </w:rPr>
        <w:t>The consolation prize is that</w:t>
      </w:r>
      <w:r w:rsidR="009C7382">
        <w:rPr>
          <w:rFonts w:ascii="Garamond" w:hAnsi="Garamond"/>
        </w:rPr>
        <w:t xml:space="preserve"> </w:t>
      </w:r>
      <w:r w:rsidR="00BD34FF">
        <w:rPr>
          <w:rFonts w:ascii="Garamond" w:hAnsi="Garamond"/>
        </w:rPr>
        <w:t>you might be contributing to, even if not helping to constitute</w:t>
      </w:r>
      <w:r w:rsidR="00DE1741">
        <w:rPr>
          <w:rFonts w:ascii="Garamond" w:hAnsi="Garamond"/>
        </w:rPr>
        <w:t>,</w:t>
      </w:r>
      <w:r w:rsidR="00BD34FF">
        <w:rPr>
          <w:rFonts w:ascii="Garamond" w:hAnsi="Garamond"/>
        </w:rPr>
        <w:t xml:space="preserve"> philosophical progress. </w:t>
      </w:r>
    </w:p>
    <w:p w14:paraId="7163B858" w14:textId="77777777" w:rsidR="006265E8" w:rsidRDefault="006265E8" w:rsidP="0011320E">
      <w:pPr>
        <w:spacing w:line="276" w:lineRule="auto"/>
        <w:jc w:val="both"/>
        <w:rPr>
          <w:rFonts w:ascii="Garamond" w:hAnsi="Garamond"/>
        </w:rPr>
      </w:pPr>
    </w:p>
    <w:p w14:paraId="44F150B2" w14:textId="150D8F67" w:rsidR="006265E8" w:rsidRDefault="006265E8" w:rsidP="0011320E">
      <w:pPr>
        <w:spacing w:line="276" w:lineRule="auto"/>
        <w:jc w:val="both"/>
        <w:rPr>
          <w:rFonts w:ascii="Garamond" w:hAnsi="Garamond"/>
          <w:b/>
          <w:bCs/>
          <w:i/>
          <w:iCs/>
        </w:rPr>
      </w:pPr>
      <w:r>
        <w:rPr>
          <w:rFonts w:ascii="Garamond" w:hAnsi="Garamond"/>
          <w:b/>
          <w:bCs/>
          <w:i/>
          <w:iCs/>
        </w:rPr>
        <w:lastRenderedPageBreak/>
        <w:t>Testimony Scepticism</w:t>
      </w:r>
      <w:r w:rsidR="006A7918">
        <w:rPr>
          <w:rFonts w:ascii="Garamond" w:hAnsi="Garamond"/>
          <w:b/>
          <w:bCs/>
          <w:i/>
          <w:iCs/>
        </w:rPr>
        <w:t xml:space="preserve"> &amp; Philosophical Exceptionalism.</w:t>
      </w:r>
    </w:p>
    <w:p w14:paraId="0DD10564" w14:textId="77777777" w:rsidR="006265E8" w:rsidRDefault="006265E8" w:rsidP="0011320E">
      <w:pPr>
        <w:spacing w:line="276" w:lineRule="auto"/>
        <w:jc w:val="both"/>
        <w:rPr>
          <w:rFonts w:ascii="Garamond" w:hAnsi="Garamond"/>
          <w:b/>
          <w:bCs/>
          <w:i/>
          <w:iCs/>
        </w:rPr>
      </w:pPr>
    </w:p>
    <w:p w14:paraId="6B6C5FDD" w14:textId="3C3F836E" w:rsidR="00CE60E3" w:rsidRDefault="00694C31" w:rsidP="0011320E">
      <w:pPr>
        <w:spacing w:line="276" w:lineRule="auto"/>
        <w:jc w:val="both"/>
        <w:rPr>
          <w:rFonts w:ascii="Garamond" w:hAnsi="Garamond"/>
        </w:rPr>
      </w:pPr>
      <w:r>
        <w:rPr>
          <w:rFonts w:ascii="Garamond" w:hAnsi="Garamond"/>
        </w:rPr>
        <w:t xml:space="preserve">There is a long line of scepticism about </w:t>
      </w:r>
      <w:r w:rsidR="00276D7D">
        <w:rPr>
          <w:rFonts w:ascii="Garamond" w:hAnsi="Garamond"/>
        </w:rPr>
        <w:t>relying on testimony to form beliefs about</w:t>
      </w:r>
      <w:r w:rsidR="002F28A8">
        <w:rPr>
          <w:rFonts w:ascii="Garamond" w:hAnsi="Garamond"/>
        </w:rPr>
        <w:t xml:space="preserve"> answers to</w:t>
      </w:r>
      <w:r w:rsidR="00276D7D">
        <w:rPr>
          <w:rFonts w:ascii="Garamond" w:hAnsi="Garamond"/>
        </w:rPr>
        <w:t xml:space="preserve"> philosophical questions. For </w:t>
      </w:r>
      <w:r w:rsidR="00824F00">
        <w:rPr>
          <w:rFonts w:ascii="Garamond" w:hAnsi="Garamond"/>
        </w:rPr>
        <w:t>our</w:t>
      </w:r>
      <w:r w:rsidR="00276D7D">
        <w:rPr>
          <w:rFonts w:ascii="Garamond" w:hAnsi="Garamond"/>
        </w:rPr>
        <w:t xml:space="preserve"> purposes, </w:t>
      </w:r>
      <w:r w:rsidR="00824F00">
        <w:rPr>
          <w:rFonts w:ascii="Garamond" w:hAnsi="Garamond"/>
        </w:rPr>
        <w:t xml:space="preserve">the focus </w:t>
      </w:r>
      <w:r w:rsidR="002F28A8">
        <w:rPr>
          <w:rFonts w:ascii="Garamond" w:hAnsi="Garamond"/>
        </w:rPr>
        <w:t>will be</w:t>
      </w:r>
      <w:r w:rsidR="00824F00">
        <w:rPr>
          <w:rFonts w:ascii="Garamond" w:hAnsi="Garamond"/>
        </w:rPr>
        <w:t xml:space="preserve"> on</w:t>
      </w:r>
      <w:r w:rsidR="00276D7D">
        <w:rPr>
          <w:rFonts w:ascii="Garamond" w:hAnsi="Garamond"/>
        </w:rPr>
        <w:t xml:space="preserve"> professional philosopher</w:t>
      </w:r>
      <w:r w:rsidR="00824F00">
        <w:rPr>
          <w:rFonts w:ascii="Garamond" w:hAnsi="Garamond"/>
        </w:rPr>
        <w:t>s</w:t>
      </w:r>
      <w:r w:rsidR="00276D7D">
        <w:rPr>
          <w:rFonts w:ascii="Garamond" w:hAnsi="Garamond"/>
        </w:rPr>
        <w:t xml:space="preserve"> considering the testimony of </w:t>
      </w:r>
      <w:r w:rsidR="00824F00">
        <w:rPr>
          <w:rFonts w:ascii="Garamond" w:hAnsi="Garamond"/>
        </w:rPr>
        <w:t>other</w:t>
      </w:r>
      <w:r w:rsidR="00276D7D">
        <w:rPr>
          <w:rFonts w:ascii="Garamond" w:hAnsi="Garamond"/>
        </w:rPr>
        <w:t xml:space="preserve"> </w:t>
      </w:r>
      <w:r w:rsidR="002F28A8">
        <w:rPr>
          <w:rFonts w:ascii="Garamond" w:hAnsi="Garamond"/>
        </w:rPr>
        <w:t>experts</w:t>
      </w:r>
      <w:r w:rsidR="00276D7D">
        <w:rPr>
          <w:rFonts w:ascii="Garamond" w:hAnsi="Garamond"/>
        </w:rPr>
        <w:t xml:space="preserve"> who</w:t>
      </w:r>
      <w:r w:rsidR="00824F00">
        <w:rPr>
          <w:rFonts w:ascii="Garamond" w:hAnsi="Garamond"/>
        </w:rPr>
        <w:t>m</w:t>
      </w:r>
      <w:r w:rsidR="00276D7D">
        <w:rPr>
          <w:rFonts w:ascii="Garamond" w:hAnsi="Garamond"/>
        </w:rPr>
        <w:t xml:space="preserve"> they consider</w:t>
      </w:r>
      <w:r w:rsidR="002F28A8">
        <w:rPr>
          <w:rFonts w:ascii="Garamond" w:hAnsi="Garamond"/>
        </w:rPr>
        <w:t xml:space="preserve"> </w:t>
      </w:r>
      <w:r w:rsidR="00276D7D">
        <w:rPr>
          <w:rFonts w:ascii="Garamond" w:hAnsi="Garamond"/>
        </w:rPr>
        <w:t>intellectual peer</w:t>
      </w:r>
      <w:r w:rsidR="00824F00">
        <w:rPr>
          <w:rFonts w:ascii="Garamond" w:hAnsi="Garamond"/>
        </w:rPr>
        <w:t>s</w:t>
      </w:r>
      <w:r w:rsidR="00276D7D">
        <w:rPr>
          <w:rFonts w:ascii="Garamond" w:hAnsi="Garamond"/>
        </w:rPr>
        <w:t xml:space="preserve">. </w:t>
      </w:r>
    </w:p>
    <w:p w14:paraId="0E01306C" w14:textId="77777777" w:rsidR="00CE60E3" w:rsidRDefault="00CE60E3" w:rsidP="0011320E">
      <w:pPr>
        <w:spacing w:line="276" w:lineRule="auto"/>
        <w:jc w:val="both"/>
        <w:rPr>
          <w:rFonts w:ascii="Garamond" w:hAnsi="Garamond"/>
        </w:rPr>
      </w:pPr>
    </w:p>
    <w:p w14:paraId="1E9FA452" w14:textId="3104FC06" w:rsidR="0090003E" w:rsidRDefault="005727D1" w:rsidP="0011320E">
      <w:pPr>
        <w:spacing w:line="276" w:lineRule="auto"/>
        <w:ind w:firstLine="360"/>
        <w:jc w:val="both"/>
        <w:rPr>
          <w:rFonts w:ascii="Garamond" w:hAnsi="Garamond"/>
        </w:rPr>
      </w:pPr>
      <w:r>
        <w:rPr>
          <w:rFonts w:ascii="Garamond" w:hAnsi="Garamond"/>
        </w:rPr>
        <w:t>S</w:t>
      </w:r>
      <w:r w:rsidR="00D10818">
        <w:rPr>
          <w:rFonts w:ascii="Garamond" w:hAnsi="Garamond"/>
        </w:rPr>
        <w:t xml:space="preserve">cepticism about </w:t>
      </w:r>
      <w:r>
        <w:rPr>
          <w:rFonts w:ascii="Garamond" w:hAnsi="Garamond"/>
        </w:rPr>
        <w:t xml:space="preserve">philosophical </w:t>
      </w:r>
      <w:r w:rsidR="00D10818">
        <w:rPr>
          <w:rFonts w:ascii="Garamond" w:hAnsi="Garamond"/>
        </w:rPr>
        <w:t xml:space="preserve">testimony first </w:t>
      </w:r>
      <w:r w:rsidR="002F28A8">
        <w:rPr>
          <w:rFonts w:ascii="Garamond" w:hAnsi="Garamond"/>
        </w:rPr>
        <w:t>became prominent</w:t>
      </w:r>
      <w:r w:rsidR="00BE69E9">
        <w:rPr>
          <w:rFonts w:ascii="Garamond" w:hAnsi="Garamond"/>
        </w:rPr>
        <w:t xml:space="preserve"> within particular</w:t>
      </w:r>
      <w:r w:rsidR="002F28A8">
        <w:rPr>
          <w:rFonts w:ascii="Garamond" w:hAnsi="Garamond"/>
        </w:rPr>
        <w:t xml:space="preserve"> </w:t>
      </w:r>
      <w:r w:rsidR="00A42C36">
        <w:rPr>
          <w:rFonts w:ascii="Garamond" w:hAnsi="Garamond"/>
        </w:rPr>
        <w:t xml:space="preserve">philosophical </w:t>
      </w:r>
      <w:r w:rsidR="00BE69E9">
        <w:rPr>
          <w:rFonts w:ascii="Garamond" w:hAnsi="Garamond"/>
        </w:rPr>
        <w:t xml:space="preserve">domains. </w:t>
      </w:r>
      <w:r w:rsidR="00867E6B">
        <w:rPr>
          <w:rFonts w:ascii="Garamond" w:hAnsi="Garamond"/>
        </w:rPr>
        <w:t>A</w:t>
      </w:r>
      <w:r w:rsidR="00376B8E">
        <w:rPr>
          <w:rFonts w:ascii="Garamond" w:hAnsi="Garamond"/>
        </w:rPr>
        <w:t>version to testimon</w:t>
      </w:r>
      <w:r w:rsidR="00867E6B">
        <w:rPr>
          <w:rFonts w:ascii="Garamond" w:hAnsi="Garamond"/>
        </w:rPr>
        <w:t>ial deference</w:t>
      </w:r>
      <w:r w:rsidR="002708BC">
        <w:rPr>
          <w:rFonts w:ascii="Garamond" w:hAnsi="Garamond"/>
        </w:rPr>
        <w:t xml:space="preserve"> has</w:t>
      </w:r>
      <w:r w:rsidR="00867E6B">
        <w:rPr>
          <w:rFonts w:ascii="Garamond" w:hAnsi="Garamond"/>
        </w:rPr>
        <w:t xml:space="preserve"> </w:t>
      </w:r>
      <w:r w:rsidR="002708BC">
        <w:rPr>
          <w:rFonts w:ascii="Garamond" w:hAnsi="Garamond"/>
        </w:rPr>
        <w:t>been</w:t>
      </w:r>
      <w:r w:rsidR="00D10818">
        <w:rPr>
          <w:rFonts w:ascii="Garamond" w:hAnsi="Garamond"/>
        </w:rPr>
        <w:t xml:space="preserve"> </w:t>
      </w:r>
      <w:r w:rsidR="005B12A7">
        <w:rPr>
          <w:rFonts w:ascii="Garamond" w:hAnsi="Garamond"/>
        </w:rPr>
        <w:t>especially</w:t>
      </w:r>
      <w:r w:rsidR="00867E6B">
        <w:rPr>
          <w:rFonts w:ascii="Garamond" w:hAnsi="Garamond"/>
        </w:rPr>
        <w:t xml:space="preserve"> </w:t>
      </w:r>
      <w:r w:rsidR="00D10818">
        <w:rPr>
          <w:rFonts w:ascii="Garamond" w:hAnsi="Garamond"/>
        </w:rPr>
        <w:t>prominent as a claim about</w:t>
      </w:r>
      <w:r w:rsidR="00C3771C">
        <w:rPr>
          <w:rFonts w:ascii="Garamond" w:hAnsi="Garamond"/>
        </w:rPr>
        <w:t xml:space="preserve"> </w:t>
      </w:r>
      <w:r w:rsidR="00C3771C">
        <w:rPr>
          <w:rFonts w:ascii="Garamond" w:hAnsi="Garamond"/>
          <w:i/>
          <w:iCs/>
        </w:rPr>
        <w:t xml:space="preserve">moral </w:t>
      </w:r>
      <w:r w:rsidR="00C3771C">
        <w:rPr>
          <w:rFonts w:ascii="Garamond" w:hAnsi="Garamond"/>
        </w:rPr>
        <w:t>testimony</w:t>
      </w:r>
      <w:r w:rsidR="00702EB6">
        <w:rPr>
          <w:rFonts w:ascii="Garamond" w:hAnsi="Garamond"/>
        </w:rPr>
        <w:t>.</w:t>
      </w:r>
      <w:r w:rsidR="008779B7">
        <w:rPr>
          <w:rStyle w:val="FootnoteReference"/>
          <w:rFonts w:ascii="Garamond" w:hAnsi="Garamond"/>
        </w:rPr>
        <w:footnoteReference w:id="4"/>
      </w:r>
      <w:r w:rsidR="00C3771C">
        <w:rPr>
          <w:rFonts w:ascii="Garamond" w:hAnsi="Garamond"/>
        </w:rPr>
        <w:t xml:space="preserve"> So the </w:t>
      </w:r>
      <w:r w:rsidR="00855DE2">
        <w:rPr>
          <w:rFonts w:ascii="Garamond" w:hAnsi="Garamond"/>
        </w:rPr>
        <w:t xml:space="preserve">rough idea </w:t>
      </w:r>
      <w:r w:rsidR="003B4934">
        <w:rPr>
          <w:rFonts w:ascii="Garamond" w:hAnsi="Garamond"/>
        </w:rPr>
        <w:t>goes</w:t>
      </w:r>
      <w:r w:rsidR="00C3771C">
        <w:rPr>
          <w:rFonts w:ascii="Garamond" w:hAnsi="Garamond"/>
        </w:rPr>
        <w:t xml:space="preserve">, </w:t>
      </w:r>
      <w:r w:rsidR="00A36317">
        <w:rPr>
          <w:rFonts w:ascii="Garamond" w:hAnsi="Garamond"/>
        </w:rPr>
        <w:t>you</w:t>
      </w:r>
      <w:r w:rsidR="00C3771C">
        <w:rPr>
          <w:rFonts w:ascii="Garamond" w:hAnsi="Garamond"/>
        </w:rPr>
        <w:t xml:space="preserve"> should not form</w:t>
      </w:r>
      <w:r w:rsidR="00A36317">
        <w:rPr>
          <w:rFonts w:ascii="Garamond" w:hAnsi="Garamond"/>
        </w:rPr>
        <w:t xml:space="preserve"> your</w:t>
      </w:r>
      <w:r w:rsidR="00C3771C">
        <w:rPr>
          <w:rFonts w:ascii="Garamond" w:hAnsi="Garamond"/>
        </w:rPr>
        <w:t xml:space="preserve"> moral </w:t>
      </w:r>
      <w:r w:rsidR="00A36317">
        <w:rPr>
          <w:rFonts w:ascii="Garamond" w:hAnsi="Garamond"/>
        </w:rPr>
        <w:t>views</w:t>
      </w:r>
      <w:r w:rsidR="00A85329">
        <w:rPr>
          <w:rFonts w:ascii="Garamond" w:hAnsi="Garamond"/>
        </w:rPr>
        <w:t xml:space="preserve"> through simple deference</w:t>
      </w:r>
      <w:r w:rsidR="00376B8E">
        <w:rPr>
          <w:rFonts w:ascii="Garamond" w:hAnsi="Garamond"/>
        </w:rPr>
        <w:t xml:space="preserve"> to a putative moral expert</w:t>
      </w:r>
      <w:r w:rsidR="00742F92">
        <w:rPr>
          <w:rFonts w:ascii="Garamond" w:hAnsi="Garamond"/>
        </w:rPr>
        <w:t xml:space="preserve">. If you want to know whether </w:t>
      </w:r>
      <w:r w:rsidR="009802F8">
        <w:rPr>
          <w:rFonts w:ascii="Garamond" w:hAnsi="Garamond"/>
        </w:rPr>
        <w:t xml:space="preserve">it is morally acceptable to (say) steal from the rich </w:t>
      </w:r>
      <w:r>
        <w:rPr>
          <w:rFonts w:ascii="Garamond" w:hAnsi="Garamond"/>
        </w:rPr>
        <w:t>to</w:t>
      </w:r>
      <w:r w:rsidR="009802F8">
        <w:rPr>
          <w:rFonts w:ascii="Garamond" w:hAnsi="Garamond"/>
        </w:rPr>
        <w:t xml:space="preserve"> give to the poor</w:t>
      </w:r>
      <w:r>
        <w:rPr>
          <w:rFonts w:ascii="Garamond" w:hAnsi="Garamond"/>
        </w:rPr>
        <w:t>,</w:t>
      </w:r>
      <w:r w:rsidR="009802F8">
        <w:rPr>
          <w:rFonts w:ascii="Garamond" w:hAnsi="Garamond"/>
        </w:rPr>
        <w:t xml:space="preserve"> you should not simply email a moral philosopher and take their answer for granted. </w:t>
      </w:r>
      <w:r w:rsidR="004F6CA1">
        <w:rPr>
          <w:rFonts w:ascii="Garamond" w:hAnsi="Garamond"/>
        </w:rPr>
        <w:t xml:space="preserve">While it may be appropriate to rely on an expert for advice, one should exercise intellectual </w:t>
      </w:r>
      <w:r w:rsidR="00FD20A6">
        <w:rPr>
          <w:rFonts w:ascii="Garamond" w:hAnsi="Garamond"/>
        </w:rPr>
        <w:t xml:space="preserve">or moral </w:t>
      </w:r>
      <w:r w:rsidR="004F6CA1">
        <w:rPr>
          <w:rFonts w:ascii="Garamond" w:hAnsi="Garamond"/>
        </w:rPr>
        <w:t xml:space="preserve">autonomy in making the final call for yourself. </w:t>
      </w:r>
      <w:r w:rsidR="009802F8">
        <w:rPr>
          <w:rFonts w:ascii="Garamond" w:hAnsi="Garamond"/>
        </w:rPr>
        <w:t xml:space="preserve">This </w:t>
      </w:r>
      <w:r w:rsidR="0064379A">
        <w:rPr>
          <w:rFonts w:ascii="Garamond" w:hAnsi="Garamond"/>
        </w:rPr>
        <w:t xml:space="preserve">suggestion about </w:t>
      </w:r>
      <w:r w:rsidR="003965CD">
        <w:rPr>
          <w:rFonts w:ascii="Garamond" w:hAnsi="Garamond"/>
        </w:rPr>
        <w:t>morality</w:t>
      </w:r>
      <w:r w:rsidR="0064379A">
        <w:rPr>
          <w:rFonts w:ascii="Garamond" w:hAnsi="Garamond"/>
        </w:rPr>
        <w:t xml:space="preserve"> </w:t>
      </w:r>
      <w:r w:rsidR="009802F8">
        <w:rPr>
          <w:rFonts w:ascii="Garamond" w:hAnsi="Garamond"/>
        </w:rPr>
        <w:t xml:space="preserve">stands in contrast, </w:t>
      </w:r>
      <w:r w:rsidR="00543EC6">
        <w:rPr>
          <w:rFonts w:ascii="Garamond" w:hAnsi="Garamond"/>
        </w:rPr>
        <w:t>it seems</w:t>
      </w:r>
      <w:r w:rsidR="009802F8">
        <w:rPr>
          <w:rFonts w:ascii="Garamond" w:hAnsi="Garamond"/>
        </w:rPr>
        <w:t>, with the</w:t>
      </w:r>
      <w:r w:rsidR="00A85329">
        <w:rPr>
          <w:rFonts w:ascii="Garamond" w:hAnsi="Garamond"/>
        </w:rPr>
        <w:t xml:space="preserve"> unproblematic deference </w:t>
      </w:r>
      <w:r w:rsidR="009802F8">
        <w:rPr>
          <w:rFonts w:ascii="Garamond" w:hAnsi="Garamond"/>
        </w:rPr>
        <w:t xml:space="preserve">due to experts </w:t>
      </w:r>
      <w:r w:rsidR="00532ACE">
        <w:rPr>
          <w:rFonts w:ascii="Garamond" w:hAnsi="Garamond"/>
        </w:rPr>
        <w:t>in other domains of inquiry (</w:t>
      </w:r>
      <w:r w:rsidR="009802F8">
        <w:rPr>
          <w:rFonts w:ascii="Garamond" w:hAnsi="Garamond"/>
        </w:rPr>
        <w:t xml:space="preserve">consider </w:t>
      </w:r>
      <w:r w:rsidR="00543EC6">
        <w:rPr>
          <w:rFonts w:ascii="Garamond" w:hAnsi="Garamond"/>
        </w:rPr>
        <w:t xml:space="preserve">asking a </w:t>
      </w:r>
      <w:r w:rsidR="00412470">
        <w:rPr>
          <w:rFonts w:ascii="Garamond" w:hAnsi="Garamond"/>
        </w:rPr>
        <w:t>relevant expert</w:t>
      </w:r>
      <w:r w:rsidR="009802F8">
        <w:rPr>
          <w:rFonts w:ascii="Garamond" w:hAnsi="Garamond"/>
        </w:rPr>
        <w:t xml:space="preserve">: </w:t>
      </w:r>
      <w:r w:rsidR="00532ACE">
        <w:rPr>
          <w:rFonts w:ascii="Garamond" w:hAnsi="Garamond"/>
        </w:rPr>
        <w:t>in what country is An</w:t>
      </w:r>
      <w:r w:rsidR="00926105">
        <w:rPr>
          <w:rFonts w:ascii="Garamond" w:hAnsi="Garamond"/>
        </w:rPr>
        <w:t>g</w:t>
      </w:r>
      <w:r w:rsidR="00532ACE">
        <w:rPr>
          <w:rFonts w:ascii="Garamond" w:hAnsi="Garamond"/>
        </w:rPr>
        <w:t>kor Wat</w:t>
      </w:r>
      <w:r w:rsidR="00926105">
        <w:rPr>
          <w:rFonts w:ascii="Garamond" w:hAnsi="Garamond"/>
        </w:rPr>
        <w:t xml:space="preserve">; </w:t>
      </w:r>
      <w:r w:rsidR="00932569">
        <w:rPr>
          <w:rFonts w:ascii="Garamond" w:hAnsi="Garamond"/>
        </w:rPr>
        <w:t>wh</w:t>
      </w:r>
      <w:r w:rsidR="004227FF">
        <w:rPr>
          <w:rFonts w:ascii="Garamond" w:hAnsi="Garamond"/>
        </w:rPr>
        <w:t xml:space="preserve">at year did </w:t>
      </w:r>
      <w:r w:rsidR="004227FF">
        <w:rPr>
          <w:rFonts w:ascii="Garamond" w:hAnsi="Garamond"/>
          <w:i/>
          <w:iCs/>
        </w:rPr>
        <w:t xml:space="preserve">Frasier </w:t>
      </w:r>
      <w:r w:rsidR="004227FF">
        <w:rPr>
          <w:rFonts w:ascii="Garamond" w:hAnsi="Garamond"/>
        </w:rPr>
        <w:t xml:space="preserve">first air on TV; </w:t>
      </w:r>
      <w:r w:rsidR="00940894">
        <w:rPr>
          <w:rFonts w:ascii="Garamond" w:hAnsi="Garamond"/>
        </w:rPr>
        <w:t xml:space="preserve">what is the atomic number of </w:t>
      </w:r>
      <w:proofErr w:type="gramStart"/>
      <w:r w:rsidR="00940894">
        <w:rPr>
          <w:rFonts w:ascii="Garamond" w:hAnsi="Garamond"/>
        </w:rPr>
        <w:t>gold</w:t>
      </w:r>
      <w:proofErr w:type="gramEnd"/>
      <w:r w:rsidR="009802F8">
        <w:rPr>
          <w:rFonts w:ascii="Garamond" w:hAnsi="Garamond"/>
        </w:rPr>
        <w:t>?</w:t>
      </w:r>
      <w:r w:rsidR="00940894">
        <w:rPr>
          <w:rFonts w:ascii="Garamond" w:hAnsi="Garamond"/>
        </w:rPr>
        <w:t xml:space="preserve">). </w:t>
      </w:r>
      <w:r w:rsidR="0021475D">
        <w:rPr>
          <w:rFonts w:ascii="Garamond" w:hAnsi="Garamond"/>
        </w:rPr>
        <w:t xml:space="preserve">A </w:t>
      </w:r>
      <w:r w:rsidR="00472465">
        <w:rPr>
          <w:rFonts w:ascii="Garamond" w:hAnsi="Garamond"/>
        </w:rPr>
        <w:t xml:space="preserve">similar </w:t>
      </w:r>
      <w:r w:rsidR="00412470">
        <w:rPr>
          <w:rFonts w:ascii="Garamond" w:hAnsi="Garamond"/>
        </w:rPr>
        <w:t xml:space="preserve">testimony </w:t>
      </w:r>
      <w:r w:rsidR="00472465">
        <w:rPr>
          <w:rFonts w:ascii="Garamond" w:hAnsi="Garamond"/>
        </w:rPr>
        <w:t xml:space="preserve">scepticism </w:t>
      </w:r>
      <w:r w:rsidR="0021475D">
        <w:rPr>
          <w:rFonts w:ascii="Garamond" w:hAnsi="Garamond"/>
        </w:rPr>
        <w:t>has also long been influential</w:t>
      </w:r>
      <w:r w:rsidR="00472465">
        <w:rPr>
          <w:rFonts w:ascii="Garamond" w:hAnsi="Garamond"/>
        </w:rPr>
        <w:t xml:space="preserve"> as a claim about </w:t>
      </w:r>
      <w:r w:rsidR="00472465">
        <w:rPr>
          <w:rFonts w:ascii="Garamond" w:hAnsi="Garamond"/>
          <w:i/>
          <w:iCs/>
        </w:rPr>
        <w:t xml:space="preserve">aesthetic </w:t>
      </w:r>
      <w:r w:rsidR="00472465">
        <w:rPr>
          <w:rFonts w:ascii="Garamond" w:hAnsi="Garamond"/>
        </w:rPr>
        <w:t>testimony.</w:t>
      </w:r>
      <w:r w:rsidR="00283A20">
        <w:rPr>
          <w:rStyle w:val="FootnoteReference"/>
          <w:rFonts w:ascii="Garamond" w:hAnsi="Garamond"/>
        </w:rPr>
        <w:footnoteReference w:id="5"/>
      </w:r>
      <w:r w:rsidR="00472465">
        <w:rPr>
          <w:rFonts w:ascii="Garamond" w:hAnsi="Garamond"/>
        </w:rPr>
        <w:t xml:space="preserve"> A</w:t>
      </w:r>
      <w:r w:rsidR="00940894">
        <w:rPr>
          <w:rFonts w:ascii="Garamond" w:hAnsi="Garamond"/>
        </w:rPr>
        <w:t xml:space="preserve">ccording to many aestheticians, </w:t>
      </w:r>
      <w:r w:rsidR="0021475D">
        <w:rPr>
          <w:rFonts w:ascii="Garamond" w:hAnsi="Garamond"/>
        </w:rPr>
        <w:t xml:space="preserve">perhaps tracing back to Kant, </w:t>
      </w:r>
      <w:r w:rsidR="003B3D8E">
        <w:rPr>
          <w:rFonts w:ascii="Garamond" w:hAnsi="Garamond"/>
        </w:rPr>
        <w:t>one</w:t>
      </w:r>
      <w:r w:rsidR="00940894">
        <w:rPr>
          <w:rFonts w:ascii="Garamond" w:hAnsi="Garamond"/>
        </w:rPr>
        <w:t xml:space="preserve"> should not settle </w:t>
      </w:r>
      <w:r w:rsidR="003B3D8E">
        <w:rPr>
          <w:rFonts w:ascii="Garamond" w:hAnsi="Garamond"/>
        </w:rPr>
        <w:t>one’s</w:t>
      </w:r>
      <w:r w:rsidR="00940894">
        <w:rPr>
          <w:rFonts w:ascii="Garamond" w:hAnsi="Garamond"/>
        </w:rPr>
        <w:t xml:space="preserve"> views about </w:t>
      </w:r>
      <w:r w:rsidR="00125B1C">
        <w:rPr>
          <w:rFonts w:ascii="Garamond" w:hAnsi="Garamond"/>
        </w:rPr>
        <w:t xml:space="preserve">(say) the </w:t>
      </w:r>
      <w:r w:rsidR="00940894">
        <w:rPr>
          <w:rFonts w:ascii="Garamond" w:hAnsi="Garamond"/>
        </w:rPr>
        <w:t>beaut</w:t>
      </w:r>
      <w:r w:rsidR="00125B1C">
        <w:rPr>
          <w:rFonts w:ascii="Garamond" w:hAnsi="Garamond"/>
        </w:rPr>
        <w:t>iful and the sublime</w:t>
      </w:r>
      <w:r w:rsidR="00940894">
        <w:rPr>
          <w:rFonts w:ascii="Garamond" w:hAnsi="Garamond"/>
        </w:rPr>
        <w:t xml:space="preserve"> </w:t>
      </w:r>
      <w:r w:rsidR="003B3D8E">
        <w:rPr>
          <w:rFonts w:ascii="Garamond" w:hAnsi="Garamond"/>
        </w:rPr>
        <w:t xml:space="preserve">just </w:t>
      </w:r>
      <w:r w:rsidR="00940894">
        <w:rPr>
          <w:rFonts w:ascii="Garamond" w:hAnsi="Garamond"/>
        </w:rPr>
        <w:t xml:space="preserve">by parroting what an expert </w:t>
      </w:r>
      <w:r w:rsidR="00125B1C">
        <w:rPr>
          <w:rFonts w:ascii="Garamond" w:hAnsi="Garamond"/>
        </w:rPr>
        <w:t xml:space="preserve">tells </w:t>
      </w:r>
      <w:r w:rsidR="007F0866">
        <w:rPr>
          <w:rFonts w:ascii="Garamond" w:hAnsi="Garamond"/>
        </w:rPr>
        <w:t>you</w:t>
      </w:r>
      <w:r w:rsidR="00940894">
        <w:rPr>
          <w:rFonts w:ascii="Garamond" w:hAnsi="Garamond"/>
        </w:rPr>
        <w:t xml:space="preserve">. </w:t>
      </w:r>
      <w:r w:rsidR="000143D7">
        <w:rPr>
          <w:rFonts w:ascii="Garamond" w:hAnsi="Garamond"/>
        </w:rPr>
        <w:t xml:space="preserve">While it’s fine to settle </w:t>
      </w:r>
      <w:r w:rsidR="001A1556">
        <w:rPr>
          <w:rFonts w:ascii="Garamond" w:hAnsi="Garamond"/>
        </w:rPr>
        <w:t xml:space="preserve">humdrum factual </w:t>
      </w:r>
      <w:r w:rsidR="000143D7">
        <w:rPr>
          <w:rFonts w:ascii="Garamond" w:hAnsi="Garamond"/>
        </w:rPr>
        <w:t xml:space="preserve">belief </w:t>
      </w:r>
      <w:r w:rsidR="001A1556">
        <w:rPr>
          <w:rFonts w:ascii="Garamond" w:hAnsi="Garamond"/>
        </w:rPr>
        <w:t>about</w:t>
      </w:r>
      <w:r w:rsidR="000143D7">
        <w:rPr>
          <w:rFonts w:ascii="Garamond" w:hAnsi="Garamond"/>
        </w:rPr>
        <w:t xml:space="preserve"> </w:t>
      </w:r>
      <w:r w:rsidR="000143D7">
        <w:rPr>
          <w:rFonts w:ascii="Garamond" w:hAnsi="Garamond"/>
          <w:i/>
          <w:iCs/>
        </w:rPr>
        <w:t xml:space="preserve">Frasier </w:t>
      </w:r>
      <w:r w:rsidR="000143D7">
        <w:rPr>
          <w:rFonts w:ascii="Garamond" w:hAnsi="Garamond"/>
        </w:rPr>
        <w:t xml:space="preserve">by relying on </w:t>
      </w:r>
      <w:r w:rsidR="007F0866">
        <w:rPr>
          <w:rFonts w:ascii="Garamond" w:hAnsi="Garamond"/>
        </w:rPr>
        <w:t>a critic’s</w:t>
      </w:r>
      <w:r w:rsidR="000143D7">
        <w:rPr>
          <w:rFonts w:ascii="Garamond" w:hAnsi="Garamond"/>
        </w:rPr>
        <w:t xml:space="preserve"> say-so, we should not settle our aesthetic opinions by similar deference. You can learn the facts of </w:t>
      </w:r>
      <w:r w:rsidR="000143D7">
        <w:rPr>
          <w:rFonts w:ascii="Garamond" w:hAnsi="Garamond"/>
          <w:i/>
          <w:iCs/>
        </w:rPr>
        <w:t xml:space="preserve">Frasier </w:t>
      </w:r>
      <w:r w:rsidR="000143D7">
        <w:rPr>
          <w:rFonts w:ascii="Garamond" w:hAnsi="Garamond"/>
        </w:rPr>
        <w:t>from the critic</w:t>
      </w:r>
      <w:r w:rsidR="00125B1C">
        <w:rPr>
          <w:rFonts w:ascii="Garamond" w:hAnsi="Garamond"/>
        </w:rPr>
        <w:t>—</w:t>
      </w:r>
      <w:r w:rsidR="000143D7">
        <w:rPr>
          <w:rFonts w:ascii="Garamond" w:hAnsi="Garamond"/>
        </w:rPr>
        <w:t xml:space="preserve">but not whether </w:t>
      </w:r>
      <w:r w:rsidR="00125B1C">
        <w:rPr>
          <w:rFonts w:ascii="Garamond" w:hAnsi="Garamond"/>
          <w:i/>
          <w:iCs/>
        </w:rPr>
        <w:t xml:space="preserve">Frasier </w:t>
      </w:r>
      <w:r w:rsidR="000143D7">
        <w:rPr>
          <w:rFonts w:ascii="Garamond" w:hAnsi="Garamond"/>
        </w:rPr>
        <w:t xml:space="preserve">was </w:t>
      </w:r>
      <w:r w:rsidR="00A57547">
        <w:rPr>
          <w:rFonts w:ascii="Garamond" w:hAnsi="Garamond"/>
        </w:rPr>
        <w:t>witty</w:t>
      </w:r>
      <w:r w:rsidR="000143D7">
        <w:rPr>
          <w:rFonts w:ascii="Garamond" w:hAnsi="Garamond"/>
        </w:rPr>
        <w:t xml:space="preserve">, </w:t>
      </w:r>
      <w:r w:rsidR="00FA42B9">
        <w:rPr>
          <w:rFonts w:ascii="Garamond" w:hAnsi="Garamond"/>
        </w:rPr>
        <w:t xml:space="preserve">timeless, </w:t>
      </w:r>
      <w:r w:rsidR="00EF13C6">
        <w:rPr>
          <w:rFonts w:ascii="Garamond" w:hAnsi="Garamond"/>
        </w:rPr>
        <w:t xml:space="preserve">profound, </w:t>
      </w:r>
      <w:r w:rsidR="00FA42B9">
        <w:rPr>
          <w:rFonts w:ascii="Garamond" w:hAnsi="Garamond"/>
        </w:rPr>
        <w:t>and so on</w:t>
      </w:r>
      <w:r w:rsidR="0090003E">
        <w:rPr>
          <w:rFonts w:ascii="Garamond" w:hAnsi="Garamond"/>
        </w:rPr>
        <w:t>.</w:t>
      </w:r>
    </w:p>
    <w:p w14:paraId="7844F476" w14:textId="77777777" w:rsidR="00283A20" w:rsidRDefault="00283A20" w:rsidP="0011320E">
      <w:pPr>
        <w:spacing w:line="276" w:lineRule="auto"/>
        <w:ind w:firstLine="360"/>
        <w:jc w:val="both"/>
        <w:rPr>
          <w:rFonts w:ascii="Garamond" w:hAnsi="Garamond"/>
        </w:rPr>
      </w:pPr>
    </w:p>
    <w:p w14:paraId="651203C9" w14:textId="244E982D" w:rsidR="00022710" w:rsidRDefault="00FA42B9" w:rsidP="0011320E">
      <w:pPr>
        <w:spacing w:line="276" w:lineRule="auto"/>
        <w:ind w:firstLine="360"/>
        <w:jc w:val="both"/>
        <w:rPr>
          <w:rFonts w:ascii="Garamond" w:hAnsi="Garamond"/>
        </w:rPr>
      </w:pPr>
      <w:r>
        <w:rPr>
          <w:rFonts w:ascii="Garamond" w:hAnsi="Garamond"/>
        </w:rPr>
        <w:t xml:space="preserve">More recently, this </w:t>
      </w:r>
      <w:r w:rsidR="00A16A41">
        <w:rPr>
          <w:rFonts w:ascii="Garamond" w:hAnsi="Garamond"/>
        </w:rPr>
        <w:t xml:space="preserve">testimony </w:t>
      </w:r>
      <w:r>
        <w:rPr>
          <w:rFonts w:ascii="Garamond" w:hAnsi="Garamond"/>
        </w:rPr>
        <w:t>scepticism has been extended to philosophical testimony in general.</w:t>
      </w:r>
      <w:r w:rsidR="004A1F1E">
        <w:rPr>
          <w:rStyle w:val="FootnoteReference"/>
          <w:rFonts w:ascii="Garamond" w:hAnsi="Garamond"/>
        </w:rPr>
        <w:footnoteReference w:id="6"/>
      </w:r>
      <w:r>
        <w:rPr>
          <w:rFonts w:ascii="Garamond" w:hAnsi="Garamond"/>
        </w:rPr>
        <w:t xml:space="preserve"> </w:t>
      </w:r>
      <w:r w:rsidR="00AD71AC">
        <w:rPr>
          <w:rFonts w:ascii="Garamond" w:hAnsi="Garamond"/>
        </w:rPr>
        <w:t>According to this broader sceptical view,</w:t>
      </w:r>
      <w:r>
        <w:rPr>
          <w:rFonts w:ascii="Garamond" w:hAnsi="Garamond"/>
        </w:rPr>
        <w:t xml:space="preserve"> it </w:t>
      </w:r>
      <w:r w:rsidR="00DF24C7">
        <w:rPr>
          <w:rFonts w:ascii="Garamond" w:hAnsi="Garamond"/>
        </w:rPr>
        <w:t>would be</w:t>
      </w:r>
      <w:r>
        <w:rPr>
          <w:rFonts w:ascii="Garamond" w:hAnsi="Garamond"/>
        </w:rPr>
        <w:t xml:space="preserve"> inappropriate to make up your mind about </w:t>
      </w:r>
      <w:r w:rsidR="00DF24C7">
        <w:rPr>
          <w:rFonts w:ascii="Garamond" w:hAnsi="Garamond"/>
        </w:rPr>
        <w:t xml:space="preserve">(say) </w:t>
      </w:r>
      <w:r>
        <w:rPr>
          <w:rFonts w:ascii="Garamond" w:hAnsi="Garamond"/>
        </w:rPr>
        <w:t xml:space="preserve">the existence of God, </w:t>
      </w:r>
      <w:r w:rsidR="003A4412">
        <w:rPr>
          <w:rFonts w:ascii="Garamond" w:hAnsi="Garamond"/>
        </w:rPr>
        <w:t>the nature of human consciousness</w:t>
      </w:r>
      <w:r w:rsidR="00233D04">
        <w:rPr>
          <w:rFonts w:ascii="Garamond" w:hAnsi="Garamond"/>
        </w:rPr>
        <w:t xml:space="preserve">, or the difference between knowledge and </w:t>
      </w:r>
      <w:r w:rsidR="00C02952">
        <w:rPr>
          <w:rFonts w:ascii="Garamond" w:hAnsi="Garamond"/>
        </w:rPr>
        <w:t xml:space="preserve">mere </w:t>
      </w:r>
      <w:r w:rsidR="00233D04">
        <w:rPr>
          <w:rFonts w:ascii="Garamond" w:hAnsi="Garamond"/>
        </w:rPr>
        <w:t xml:space="preserve">opinion </w:t>
      </w:r>
      <w:r w:rsidR="003A4412">
        <w:rPr>
          <w:rFonts w:ascii="Garamond" w:hAnsi="Garamond"/>
        </w:rPr>
        <w:t xml:space="preserve">simply by deferring to an expert. </w:t>
      </w:r>
      <w:r w:rsidR="00DF24C7">
        <w:rPr>
          <w:rFonts w:ascii="Garamond" w:hAnsi="Garamond"/>
        </w:rPr>
        <w:t xml:space="preserve">Just as with moral and aesthetic propositions, the thought is that there is something about philosophical questions that are different from other types of scientific or everyday factual inquiries. </w:t>
      </w:r>
      <w:r w:rsidR="000143D7">
        <w:rPr>
          <w:rFonts w:ascii="Garamond" w:hAnsi="Garamond"/>
        </w:rPr>
        <w:t>A</w:t>
      </w:r>
      <w:r w:rsidR="009802F8">
        <w:rPr>
          <w:rFonts w:ascii="Garamond" w:hAnsi="Garamond"/>
        </w:rPr>
        <w:t xml:space="preserve"> </w:t>
      </w:r>
      <w:r w:rsidR="00C02952">
        <w:rPr>
          <w:rFonts w:ascii="Garamond" w:hAnsi="Garamond"/>
        </w:rPr>
        <w:t>rough</w:t>
      </w:r>
      <w:r w:rsidR="009802F8">
        <w:rPr>
          <w:rFonts w:ascii="Garamond" w:hAnsi="Garamond"/>
        </w:rPr>
        <w:t xml:space="preserve"> </w:t>
      </w:r>
      <w:r w:rsidR="00233D04">
        <w:rPr>
          <w:rFonts w:ascii="Garamond" w:hAnsi="Garamond"/>
        </w:rPr>
        <w:t xml:space="preserve">diagnosis </w:t>
      </w:r>
      <w:r w:rsidR="00C02952">
        <w:rPr>
          <w:rFonts w:ascii="Garamond" w:hAnsi="Garamond"/>
        </w:rPr>
        <w:t>has been</w:t>
      </w:r>
      <w:r w:rsidR="00233D04">
        <w:rPr>
          <w:rFonts w:ascii="Garamond" w:hAnsi="Garamond"/>
        </w:rPr>
        <w:t xml:space="preserve"> that </w:t>
      </w:r>
      <w:r w:rsidR="00DF24C7">
        <w:rPr>
          <w:rFonts w:ascii="Garamond" w:hAnsi="Garamond"/>
        </w:rPr>
        <w:t>philosophical questions</w:t>
      </w:r>
      <w:r w:rsidR="009802F8">
        <w:rPr>
          <w:rFonts w:ascii="Garamond" w:hAnsi="Garamond"/>
        </w:rPr>
        <w:t xml:space="preserve"> </w:t>
      </w:r>
      <w:r w:rsidR="00233D04">
        <w:rPr>
          <w:rFonts w:ascii="Garamond" w:hAnsi="Garamond"/>
        </w:rPr>
        <w:t>are ones we</w:t>
      </w:r>
      <w:r w:rsidR="009802F8">
        <w:rPr>
          <w:rFonts w:ascii="Garamond" w:hAnsi="Garamond"/>
        </w:rPr>
        <w:t xml:space="preserve"> should ‘work out for ourselves’</w:t>
      </w:r>
      <w:r w:rsidR="00233D04">
        <w:rPr>
          <w:rFonts w:ascii="Garamond" w:hAnsi="Garamond"/>
        </w:rPr>
        <w:t>. T</w:t>
      </w:r>
      <w:r w:rsidR="00FB277A">
        <w:rPr>
          <w:rFonts w:ascii="Garamond" w:hAnsi="Garamond"/>
        </w:rPr>
        <w:t>he role of the expert might be to provide guidance or reveal relevant considerations</w:t>
      </w:r>
      <w:r w:rsidR="00233D04">
        <w:rPr>
          <w:rFonts w:ascii="Garamond" w:hAnsi="Garamond"/>
        </w:rPr>
        <w:t>—it would be silly to hold that expert</w:t>
      </w:r>
      <w:r w:rsidR="003F0FB7">
        <w:rPr>
          <w:rFonts w:ascii="Garamond" w:hAnsi="Garamond"/>
        </w:rPr>
        <w:t xml:space="preserve"> advice cannot</w:t>
      </w:r>
      <w:r w:rsidR="00233D04">
        <w:rPr>
          <w:rFonts w:ascii="Garamond" w:hAnsi="Garamond"/>
        </w:rPr>
        <w:t xml:space="preserve"> </w:t>
      </w:r>
      <w:r w:rsidR="00C02952">
        <w:rPr>
          <w:rFonts w:ascii="Garamond" w:hAnsi="Garamond"/>
        </w:rPr>
        <w:t>scaffold our inquiry</w:t>
      </w:r>
      <w:r w:rsidR="00233D04">
        <w:rPr>
          <w:rFonts w:ascii="Garamond" w:hAnsi="Garamond"/>
        </w:rPr>
        <w:t>—</w:t>
      </w:r>
      <w:r w:rsidR="00FB277A">
        <w:rPr>
          <w:rFonts w:ascii="Garamond" w:hAnsi="Garamond"/>
        </w:rPr>
        <w:t xml:space="preserve">but not to decide for us. </w:t>
      </w:r>
      <w:r w:rsidR="00A9436F">
        <w:rPr>
          <w:rFonts w:ascii="Garamond" w:hAnsi="Garamond"/>
        </w:rPr>
        <w:t>T</w:t>
      </w:r>
      <w:r w:rsidR="00233D04">
        <w:rPr>
          <w:rFonts w:ascii="Garamond" w:hAnsi="Garamond"/>
        </w:rPr>
        <w:t>he testimony sceptic tells us</w:t>
      </w:r>
      <w:r w:rsidR="00A9436F" w:rsidRPr="00A9436F">
        <w:rPr>
          <w:rFonts w:ascii="Garamond" w:hAnsi="Garamond"/>
        </w:rPr>
        <w:t xml:space="preserve"> </w:t>
      </w:r>
      <w:r w:rsidR="00A9436F">
        <w:rPr>
          <w:rFonts w:ascii="Garamond" w:hAnsi="Garamond"/>
        </w:rPr>
        <w:t xml:space="preserve">that something about philosophy requires that we engage in an intellectually autonomous way, eschewing the deference </w:t>
      </w:r>
      <w:r w:rsidR="009A26EB">
        <w:rPr>
          <w:rFonts w:ascii="Garamond" w:hAnsi="Garamond"/>
        </w:rPr>
        <w:t>to expert testimony unproblematic in other areas of inquiry.</w:t>
      </w:r>
    </w:p>
    <w:p w14:paraId="0170247D" w14:textId="77777777" w:rsidR="00D65517" w:rsidRDefault="00D65517" w:rsidP="0011320E">
      <w:pPr>
        <w:spacing w:line="276" w:lineRule="auto"/>
        <w:ind w:firstLine="360"/>
        <w:jc w:val="both"/>
        <w:rPr>
          <w:rFonts w:ascii="Garamond" w:hAnsi="Garamond"/>
        </w:rPr>
      </w:pPr>
    </w:p>
    <w:p w14:paraId="4D20DA4B" w14:textId="44C3AADC" w:rsidR="000143D7" w:rsidRDefault="00065299" w:rsidP="0011320E">
      <w:pPr>
        <w:spacing w:line="276" w:lineRule="auto"/>
        <w:ind w:firstLine="360"/>
        <w:jc w:val="both"/>
        <w:rPr>
          <w:rFonts w:ascii="Garamond" w:hAnsi="Garamond"/>
        </w:rPr>
      </w:pPr>
      <w:r>
        <w:rPr>
          <w:rFonts w:ascii="Garamond" w:hAnsi="Garamond"/>
        </w:rPr>
        <w:t>If correct, all of this</w:t>
      </w:r>
      <w:r w:rsidR="00E65DA3">
        <w:rPr>
          <w:rFonts w:ascii="Garamond" w:hAnsi="Garamond"/>
        </w:rPr>
        <w:t xml:space="preserve"> raise</w:t>
      </w:r>
      <w:r w:rsidR="0062776C">
        <w:rPr>
          <w:rFonts w:ascii="Garamond" w:hAnsi="Garamond"/>
        </w:rPr>
        <w:t>s</w:t>
      </w:r>
      <w:r w:rsidR="00E65DA3">
        <w:rPr>
          <w:rFonts w:ascii="Garamond" w:hAnsi="Garamond"/>
        </w:rPr>
        <w:t xml:space="preserve"> large questions about what makes philosophy different from other domains of inquiry.</w:t>
      </w:r>
      <w:r w:rsidR="009039DF">
        <w:rPr>
          <w:rFonts w:ascii="Garamond" w:hAnsi="Garamond"/>
        </w:rPr>
        <w:t xml:space="preserve"> All</w:t>
      </w:r>
      <w:r w:rsidR="00FB277A">
        <w:rPr>
          <w:rFonts w:ascii="Garamond" w:hAnsi="Garamond"/>
        </w:rPr>
        <w:t xml:space="preserve"> manner of </w:t>
      </w:r>
      <w:r w:rsidR="009039DF">
        <w:rPr>
          <w:rFonts w:ascii="Garamond" w:hAnsi="Garamond"/>
        </w:rPr>
        <w:t>rather radical</w:t>
      </w:r>
      <w:r w:rsidR="00022710">
        <w:rPr>
          <w:rFonts w:ascii="Garamond" w:hAnsi="Garamond"/>
        </w:rPr>
        <w:t xml:space="preserve"> </w:t>
      </w:r>
      <w:r w:rsidR="00A43D6F">
        <w:rPr>
          <w:rFonts w:ascii="Garamond" w:hAnsi="Garamond"/>
        </w:rPr>
        <w:t xml:space="preserve">positions </w:t>
      </w:r>
      <w:r w:rsidR="00340BAD">
        <w:rPr>
          <w:rFonts w:ascii="Garamond" w:hAnsi="Garamond"/>
        </w:rPr>
        <w:t>that have</w:t>
      </w:r>
      <w:r w:rsidR="00742D1C">
        <w:rPr>
          <w:rFonts w:ascii="Garamond" w:hAnsi="Garamond"/>
        </w:rPr>
        <w:t xml:space="preserve"> </w:t>
      </w:r>
      <w:r w:rsidR="00340BAD">
        <w:rPr>
          <w:rFonts w:ascii="Garamond" w:hAnsi="Garamond"/>
        </w:rPr>
        <w:t xml:space="preserve">found defences in contemporary </w:t>
      </w:r>
      <w:proofErr w:type="spellStart"/>
      <w:r w:rsidR="00340BAD">
        <w:rPr>
          <w:rFonts w:ascii="Garamond" w:hAnsi="Garamond"/>
        </w:rPr>
        <w:t>metaphilosophy</w:t>
      </w:r>
      <w:proofErr w:type="spellEnd"/>
      <w:r w:rsidR="00340BAD">
        <w:rPr>
          <w:rFonts w:ascii="Garamond" w:hAnsi="Garamond"/>
        </w:rPr>
        <w:t xml:space="preserve"> could be viewed as </w:t>
      </w:r>
      <w:r w:rsidR="00E468C5">
        <w:rPr>
          <w:rFonts w:ascii="Garamond" w:hAnsi="Garamond"/>
        </w:rPr>
        <w:t>explaining or vindicating</w:t>
      </w:r>
      <w:r w:rsidR="00742D1C">
        <w:rPr>
          <w:rFonts w:ascii="Garamond" w:hAnsi="Garamond"/>
        </w:rPr>
        <w:t xml:space="preserve"> resistance to testimonial deference</w:t>
      </w:r>
      <w:r w:rsidR="00A43D6F">
        <w:rPr>
          <w:rFonts w:ascii="Garamond" w:hAnsi="Garamond"/>
        </w:rPr>
        <w:t xml:space="preserve">. For </w:t>
      </w:r>
      <w:r w:rsidR="00923AB6">
        <w:rPr>
          <w:rFonts w:ascii="Garamond" w:hAnsi="Garamond"/>
        </w:rPr>
        <w:t>example</w:t>
      </w:r>
      <w:r w:rsidR="000143D7">
        <w:rPr>
          <w:rFonts w:ascii="Garamond" w:hAnsi="Garamond"/>
        </w:rPr>
        <w:t xml:space="preserve">, </w:t>
      </w:r>
      <w:r w:rsidR="00340BAD">
        <w:rPr>
          <w:rFonts w:ascii="Garamond" w:hAnsi="Garamond"/>
        </w:rPr>
        <w:t>consider the following views</w:t>
      </w:r>
      <w:r w:rsidR="000143D7">
        <w:rPr>
          <w:rFonts w:ascii="Garamond" w:hAnsi="Garamond"/>
        </w:rPr>
        <w:t xml:space="preserve">: </w:t>
      </w:r>
    </w:p>
    <w:p w14:paraId="7A6DD461" w14:textId="77777777" w:rsidR="000143D7" w:rsidRDefault="000143D7" w:rsidP="0011320E">
      <w:pPr>
        <w:spacing w:line="276" w:lineRule="auto"/>
        <w:jc w:val="both"/>
        <w:rPr>
          <w:rFonts w:ascii="Garamond" w:hAnsi="Garamond"/>
        </w:rPr>
      </w:pPr>
    </w:p>
    <w:p w14:paraId="36824B5B" w14:textId="7480DE22" w:rsidR="00736285" w:rsidRDefault="00736285" w:rsidP="0011320E">
      <w:pPr>
        <w:pStyle w:val="ListParagraph"/>
        <w:numPr>
          <w:ilvl w:val="0"/>
          <w:numId w:val="2"/>
        </w:numPr>
        <w:spacing w:line="276" w:lineRule="auto"/>
        <w:jc w:val="both"/>
        <w:rPr>
          <w:rFonts w:ascii="Garamond" w:hAnsi="Garamond"/>
        </w:rPr>
      </w:pPr>
      <w:r>
        <w:rPr>
          <w:rFonts w:ascii="Garamond" w:hAnsi="Garamond"/>
        </w:rPr>
        <w:lastRenderedPageBreak/>
        <w:t>Philosophical propositions are not</w:t>
      </w:r>
      <w:r w:rsidR="000143D7">
        <w:rPr>
          <w:rFonts w:ascii="Garamond" w:hAnsi="Garamond"/>
        </w:rPr>
        <w:t xml:space="preserve"> </w:t>
      </w:r>
      <w:r w:rsidR="00435D9A" w:rsidRPr="000143D7">
        <w:rPr>
          <w:rFonts w:ascii="Garamond" w:hAnsi="Garamond"/>
        </w:rPr>
        <w:t>truth-apt</w:t>
      </w:r>
      <w:r w:rsidR="000A60BF">
        <w:rPr>
          <w:rFonts w:ascii="Garamond" w:hAnsi="Garamond"/>
        </w:rPr>
        <w:t>.</w:t>
      </w:r>
      <w:r w:rsidR="002F3071">
        <w:rPr>
          <w:rStyle w:val="FootnoteReference"/>
          <w:rFonts w:ascii="Garamond" w:hAnsi="Garamond"/>
        </w:rPr>
        <w:footnoteReference w:id="7"/>
      </w:r>
    </w:p>
    <w:p w14:paraId="75DCA6AD" w14:textId="625D388B" w:rsidR="006265E8" w:rsidRPr="00736285" w:rsidRDefault="00736285" w:rsidP="0011320E">
      <w:pPr>
        <w:pStyle w:val="ListParagraph"/>
        <w:numPr>
          <w:ilvl w:val="0"/>
          <w:numId w:val="2"/>
        </w:numPr>
        <w:spacing w:line="276" w:lineRule="auto"/>
        <w:jc w:val="both"/>
        <w:rPr>
          <w:rFonts w:ascii="Garamond" w:hAnsi="Garamond"/>
        </w:rPr>
      </w:pPr>
      <w:r>
        <w:rPr>
          <w:rFonts w:ascii="Garamond" w:hAnsi="Garamond"/>
        </w:rPr>
        <w:t>T</w:t>
      </w:r>
      <w:r w:rsidR="00EC7AC2" w:rsidRPr="00736285">
        <w:rPr>
          <w:rFonts w:ascii="Garamond" w:hAnsi="Garamond"/>
        </w:rPr>
        <w:t>he aim of philosophical belief is not truth</w:t>
      </w:r>
      <w:r w:rsidRPr="00736285">
        <w:rPr>
          <w:rFonts w:ascii="Garamond" w:hAnsi="Garamond"/>
        </w:rPr>
        <w:t xml:space="preserve"> or knowledge</w:t>
      </w:r>
      <w:r w:rsidR="000A60BF">
        <w:rPr>
          <w:rFonts w:ascii="Garamond" w:hAnsi="Garamond"/>
        </w:rPr>
        <w:t>.</w:t>
      </w:r>
      <w:r w:rsidR="00725FFB">
        <w:rPr>
          <w:rStyle w:val="FootnoteReference"/>
          <w:rFonts w:ascii="Garamond" w:hAnsi="Garamond"/>
        </w:rPr>
        <w:footnoteReference w:id="8"/>
      </w:r>
    </w:p>
    <w:p w14:paraId="3A558C30" w14:textId="0D0F45BA" w:rsidR="00736285" w:rsidRPr="00E368A8" w:rsidRDefault="00736285" w:rsidP="0011320E">
      <w:pPr>
        <w:pStyle w:val="ListParagraph"/>
        <w:numPr>
          <w:ilvl w:val="0"/>
          <w:numId w:val="2"/>
        </w:numPr>
        <w:spacing w:line="276" w:lineRule="auto"/>
        <w:jc w:val="both"/>
        <w:rPr>
          <w:rFonts w:ascii="Garamond" w:hAnsi="Garamond"/>
        </w:rPr>
      </w:pPr>
      <w:r>
        <w:rPr>
          <w:rFonts w:ascii="Garamond" w:hAnsi="Garamond"/>
        </w:rPr>
        <w:t xml:space="preserve">A philosophical community that </w:t>
      </w:r>
      <w:r w:rsidR="005F7ABB">
        <w:rPr>
          <w:rFonts w:ascii="Garamond" w:hAnsi="Garamond"/>
        </w:rPr>
        <w:t>widely agreed</w:t>
      </w:r>
      <w:r>
        <w:rPr>
          <w:rFonts w:ascii="Garamond" w:hAnsi="Garamond"/>
        </w:rPr>
        <w:t xml:space="preserve"> would be </w:t>
      </w:r>
      <w:r w:rsidR="000A60BF">
        <w:rPr>
          <w:rFonts w:ascii="Garamond" w:hAnsi="Garamond"/>
        </w:rPr>
        <w:t>defective.</w:t>
      </w:r>
      <w:r w:rsidR="000A60BF">
        <w:rPr>
          <w:rStyle w:val="FootnoteReference"/>
          <w:rFonts w:ascii="Garamond" w:hAnsi="Garamond"/>
        </w:rPr>
        <w:footnoteReference w:id="9"/>
      </w:r>
      <w:r>
        <w:rPr>
          <w:rFonts w:ascii="Garamond" w:hAnsi="Garamond"/>
        </w:rPr>
        <w:t xml:space="preserve"> </w:t>
      </w:r>
    </w:p>
    <w:p w14:paraId="19269D4C" w14:textId="684E1B10" w:rsidR="00E468C5" w:rsidRDefault="00E468C5" w:rsidP="0011320E">
      <w:pPr>
        <w:pStyle w:val="ListParagraph"/>
        <w:numPr>
          <w:ilvl w:val="0"/>
          <w:numId w:val="2"/>
        </w:numPr>
        <w:spacing w:line="276" w:lineRule="auto"/>
        <w:jc w:val="both"/>
        <w:rPr>
          <w:rFonts w:ascii="Garamond" w:hAnsi="Garamond"/>
        </w:rPr>
      </w:pPr>
      <w:r>
        <w:rPr>
          <w:rFonts w:ascii="Garamond" w:hAnsi="Garamond"/>
        </w:rPr>
        <w:t>Philosophical questions are indeterminable.</w:t>
      </w:r>
      <w:r w:rsidR="007436EA">
        <w:rPr>
          <w:rStyle w:val="FootnoteReference"/>
          <w:rFonts w:ascii="Garamond" w:hAnsi="Garamond"/>
        </w:rPr>
        <w:footnoteReference w:id="10"/>
      </w:r>
    </w:p>
    <w:p w14:paraId="3AC9C90B" w14:textId="77777777" w:rsidR="00A43D6F" w:rsidRDefault="00A43D6F" w:rsidP="0011320E">
      <w:pPr>
        <w:spacing w:line="276" w:lineRule="auto"/>
        <w:jc w:val="both"/>
        <w:rPr>
          <w:rFonts w:ascii="Garamond" w:hAnsi="Garamond"/>
        </w:rPr>
      </w:pPr>
    </w:p>
    <w:p w14:paraId="2BE07A7D" w14:textId="2C7FBEA3" w:rsidR="00AC7DC1" w:rsidRDefault="00D87A98" w:rsidP="0011320E">
      <w:pPr>
        <w:spacing w:line="276" w:lineRule="auto"/>
        <w:jc w:val="both"/>
        <w:rPr>
          <w:rFonts w:ascii="Garamond" w:hAnsi="Garamond"/>
        </w:rPr>
      </w:pPr>
      <w:r>
        <w:rPr>
          <w:rFonts w:ascii="Garamond" w:hAnsi="Garamond"/>
        </w:rPr>
        <w:t xml:space="preserve">These are striking </w:t>
      </w:r>
      <w:r w:rsidR="00C643A2">
        <w:rPr>
          <w:rFonts w:ascii="Garamond" w:hAnsi="Garamond"/>
        </w:rPr>
        <w:t>ideas</w:t>
      </w:r>
      <w:r>
        <w:rPr>
          <w:rFonts w:ascii="Garamond" w:hAnsi="Garamond"/>
        </w:rPr>
        <w:t xml:space="preserve">. </w:t>
      </w:r>
      <w:r w:rsidR="00C643A2">
        <w:rPr>
          <w:rFonts w:ascii="Garamond" w:hAnsi="Garamond"/>
        </w:rPr>
        <w:t>Accepting them would</w:t>
      </w:r>
      <w:r>
        <w:rPr>
          <w:rFonts w:ascii="Garamond" w:hAnsi="Garamond"/>
        </w:rPr>
        <w:t xml:space="preserve"> require </w:t>
      </w:r>
      <w:r w:rsidR="00C643A2">
        <w:rPr>
          <w:rFonts w:ascii="Garamond" w:hAnsi="Garamond"/>
        </w:rPr>
        <w:t>embracing</w:t>
      </w:r>
      <w:r>
        <w:rPr>
          <w:rFonts w:ascii="Garamond" w:hAnsi="Garamond"/>
        </w:rPr>
        <w:t xml:space="preserve"> </w:t>
      </w:r>
      <w:r w:rsidR="000A5D3C">
        <w:rPr>
          <w:rFonts w:ascii="Garamond" w:hAnsi="Garamond"/>
        </w:rPr>
        <w:t xml:space="preserve">a type of </w:t>
      </w:r>
      <w:r w:rsidR="000A5D3C" w:rsidRPr="000A5D3C">
        <w:rPr>
          <w:rFonts w:ascii="Garamond" w:hAnsi="Garamond"/>
          <w:i/>
          <w:iCs/>
        </w:rPr>
        <w:t>philosophical exceptionalism</w:t>
      </w:r>
      <w:r w:rsidR="00442BDC">
        <w:rPr>
          <w:rFonts w:ascii="Garamond" w:hAnsi="Garamond"/>
          <w:i/>
          <w:iCs/>
        </w:rPr>
        <w:t xml:space="preserve"> </w:t>
      </w:r>
      <w:r w:rsidR="00442BDC">
        <w:rPr>
          <w:rFonts w:ascii="Garamond" w:hAnsi="Garamond"/>
        </w:rPr>
        <w:t xml:space="preserve">whereby philosophy is </w:t>
      </w:r>
      <w:r w:rsidR="004D3F0B">
        <w:rPr>
          <w:rFonts w:ascii="Garamond" w:hAnsi="Garamond"/>
        </w:rPr>
        <w:t>fundamentally</w:t>
      </w:r>
      <w:r w:rsidR="006070B7">
        <w:rPr>
          <w:rFonts w:ascii="Garamond" w:hAnsi="Garamond"/>
        </w:rPr>
        <w:t xml:space="preserve"> </w:t>
      </w:r>
      <w:r w:rsidR="00442BDC">
        <w:rPr>
          <w:rFonts w:ascii="Garamond" w:hAnsi="Garamond"/>
        </w:rPr>
        <w:t>different from other truth-apt domains of inquiry</w:t>
      </w:r>
      <w:r w:rsidR="006070B7">
        <w:rPr>
          <w:rFonts w:ascii="Garamond" w:hAnsi="Garamond"/>
        </w:rPr>
        <w:t>.</w:t>
      </w:r>
      <w:r w:rsidR="002B4555">
        <w:rPr>
          <w:rStyle w:val="FootnoteReference"/>
          <w:rFonts w:ascii="Garamond" w:hAnsi="Garamond"/>
        </w:rPr>
        <w:footnoteReference w:id="11"/>
      </w:r>
      <w:r w:rsidR="006070B7">
        <w:rPr>
          <w:rFonts w:ascii="Garamond" w:hAnsi="Garamond"/>
        </w:rPr>
        <w:t xml:space="preserve"> Such philosophical exceptionalism would </w:t>
      </w:r>
      <w:r w:rsidR="002C66A9">
        <w:rPr>
          <w:rFonts w:ascii="Garamond" w:hAnsi="Garamond"/>
        </w:rPr>
        <w:t xml:space="preserve">deepen our original set of puzzles. </w:t>
      </w:r>
      <w:r w:rsidR="00E455D6">
        <w:rPr>
          <w:rFonts w:ascii="Garamond" w:hAnsi="Garamond"/>
        </w:rPr>
        <w:t>First, why should we behave as if we are engaged in a search for collective truth, when no such thing is either achievable or appropriate. Second, and this point has been too-little appreciated, why</w:t>
      </w:r>
      <w:r w:rsidR="002C66A9">
        <w:rPr>
          <w:rFonts w:ascii="Garamond" w:hAnsi="Garamond"/>
        </w:rPr>
        <w:t xml:space="preserve"> </w:t>
      </w:r>
      <w:r w:rsidR="00856912" w:rsidRPr="00E455D6">
        <w:rPr>
          <w:rFonts w:ascii="Garamond" w:hAnsi="Garamond"/>
          <w:i/>
          <w:iCs/>
        </w:rPr>
        <w:t>organise</w:t>
      </w:r>
      <w:r w:rsidR="00856912">
        <w:rPr>
          <w:rFonts w:ascii="Garamond" w:hAnsi="Garamond"/>
          <w:i/>
          <w:iCs/>
        </w:rPr>
        <w:t xml:space="preserve"> </w:t>
      </w:r>
      <w:r w:rsidR="00856912">
        <w:rPr>
          <w:rFonts w:ascii="Garamond" w:hAnsi="Garamond"/>
        </w:rPr>
        <w:t>philosophy in the same way as other disciplines</w:t>
      </w:r>
      <w:r w:rsidR="00712034">
        <w:rPr>
          <w:rFonts w:ascii="Garamond" w:hAnsi="Garamond"/>
        </w:rPr>
        <w:t>, if it’s radically different from them?</w:t>
      </w:r>
      <w:r w:rsidR="00856912">
        <w:rPr>
          <w:rFonts w:ascii="Garamond" w:hAnsi="Garamond"/>
        </w:rPr>
        <w:t xml:space="preserve"> While disciplinarity </w:t>
      </w:r>
      <w:r w:rsidR="00E455D6">
        <w:rPr>
          <w:rFonts w:ascii="Garamond" w:hAnsi="Garamond"/>
        </w:rPr>
        <w:t>and the division of labour might be</w:t>
      </w:r>
      <w:r w:rsidR="00856912">
        <w:rPr>
          <w:rFonts w:ascii="Garamond" w:hAnsi="Garamond"/>
        </w:rPr>
        <w:t xml:space="preserve"> right for truth-apt</w:t>
      </w:r>
      <w:r w:rsidR="00AC7DC1">
        <w:rPr>
          <w:rFonts w:ascii="Garamond" w:hAnsi="Garamond"/>
        </w:rPr>
        <w:t>, convergence-seeking disciplines</w:t>
      </w:r>
      <w:r w:rsidR="00C21345">
        <w:rPr>
          <w:rFonts w:ascii="Garamond" w:hAnsi="Garamond"/>
        </w:rPr>
        <w:t xml:space="preserve"> that address determinable questions</w:t>
      </w:r>
      <w:r w:rsidR="00AC7DC1">
        <w:rPr>
          <w:rFonts w:ascii="Garamond" w:hAnsi="Garamond"/>
        </w:rPr>
        <w:t>, it would be left open</w:t>
      </w:r>
      <w:r w:rsidR="00C21345">
        <w:rPr>
          <w:rFonts w:ascii="Garamond" w:hAnsi="Garamond"/>
        </w:rPr>
        <w:t>—perhaps even dubious—</w:t>
      </w:r>
      <w:r w:rsidR="00AC7DC1">
        <w:rPr>
          <w:rFonts w:ascii="Garamond" w:hAnsi="Garamond"/>
        </w:rPr>
        <w:t xml:space="preserve">whether that was the right </w:t>
      </w:r>
      <w:r w:rsidR="00C21345">
        <w:rPr>
          <w:rFonts w:ascii="Garamond" w:hAnsi="Garamond"/>
        </w:rPr>
        <w:t>structur</w:t>
      </w:r>
      <w:r w:rsidR="00B84B96">
        <w:rPr>
          <w:rFonts w:ascii="Garamond" w:hAnsi="Garamond"/>
        </w:rPr>
        <w:t xml:space="preserve">e </w:t>
      </w:r>
      <w:r w:rsidR="00AC7DC1">
        <w:rPr>
          <w:rFonts w:ascii="Garamond" w:hAnsi="Garamond"/>
        </w:rPr>
        <w:t xml:space="preserve">for </w:t>
      </w:r>
      <w:r w:rsidR="00B84B96">
        <w:rPr>
          <w:rFonts w:ascii="Garamond" w:hAnsi="Garamond"/>
        </w:rPr>
        <w:t xml:space="preserve">an exceptional discipline. </w:t>
      </w:r>
      <w:r w:rsidR="00AC7DC1">
        <w:rPr>
          <w:rFonts w:ascii="Garamond" w:hAnsi="Garamond"/>
        </w:rPr>
        <w:t xml:space="preserve"> </w:t>
      </w:r>
    </w:p>
    <w:p w14:paraId="57FC9F8F" w14:textId="77777777" w:rsidR="00AC7DC1" w:rsidRDefault="00AC7DC1" w:rsidP="0011320E">
      <w:pPr>
        <w:spacing w:line="276" w:lineRule="auto"/>
        <w:jc w:val="both"/>
        <w:rPr>
          <w:rFonts w:ascii="Garamond" w:hAnsi="Garamond"/>
        </w:rPr>
      </w:pPr>
    </w:p>
    <w:p w14:paraId="084EAC7B" w14:textId="74AF4592" w:rsidR="007A749C" w:rsidRDefault="00DA37C2" w:rsidP="0011320E">
      <w:pPr>
        <w:spacing w:line="276" w:lineRule="auto"/>
        <w:ind w:firstLine="360"/>
        <w:jc w:val="both"/>
        <w:rPr>
          <w:rFonts w:ascii="Garamond" w:hAnsi="Garamond"/>
        </w:rPr>
      </w:pPr>
      <w:r>
        <w:rPr>
          <w:rFonts w:ascii="Garamond" w:hAnsi="Garamond"/>
        </w:rPr>
        <w:t xml:space="preserve">Not all explanations of testimony scepticism are so radical. </w:t>
      </w:r>
      <w:r w:rsidR="008B25D7">
        <w:rPr>
          <w:rFonts w:ascii="Garamond" w:hAnsi="Garamond"/>
        </w:rPr>
        <w:t xml:space="preserve">A </w:t>
      </w:r>
      <w:r>
        <w:rPr>
          <w:rFonts w:ascii="Garamond" w:hAnsi="Garamond"/>
        </w:rPr>
        <w:t>more moderate</w:t>
      </w:r>
      <w:r w:rsidR="008B25D7">
        <w:rPr>
          <w:rFonts w:ascii="Garamond" w:hAnsi="Garamond"/>
        </w:rPr>
        <w:t xml:space="preserve"> diagnosis highlights </w:t>
      </w:r>
      <w:r w:rsidR="0047432C">
        <w:rPr>
          <w:rFonts w:ascii="Garamond" w:hAnsi="Garamond"/>
        </w:rPr>
        <w:t xml:space="preserve">pervasive </w:t>
      </w:r>
      <w:r w:rsidR="008B25D7" w:rsidRPr="00714A74">
        <w:rPr>
          <w:rFonts w:ascii="Garamond" w:hAnsi="Garamond"/>
          <w:i/>
          <w:iCs/>
        </w:rPr>
        <w:t>disagreement</w:t>
      </w:r>
      <w:r w:rsidR="00DC5574">
        <w:rPr>
          <w:rFonts w:ascii="Garamond" w:hAnsi="Garamond"/>
        </w:rPr>
        <w:t xml:space="preserve"> about philosophy</w:t>
      </w:r>
      <w:r w:rsidR="008B25D7">
        <w:rPr>
          <w:rFonts w:ascii="Garamond" w:hAnsi="Garamond"/>
        </w:rPr>
        <w:t>.</w:t>
      </w:r>
      <w:r w:rsidR="00C33815">
        <w:rPr>
          <w:rStyle w:val="FootnoteReference"/>
          <w:rFonts w:ascii="Garamond" w:hAnsi="Garamond"/>
        </w:rPr>
        <w:footnoteReference w:id="12"/>
      </w:r>
      <w:r w:rsidR="008B25D7">
        <w:rPr>
          <w:rFonts w:ascii="Garamond" w:hAnsi="Garamond"/>
        </w:rPr>
        <w:t xml:space="preserve"> </w:t>
      </w:r>
      <w:r w:rsidR="00714A74">
        <w:rPr>
          <w:rFonts w:ascii="Garamond" w:hAnsi="Garamond"/>
        </w:rPr>
        <w:t>M</w:t>
      </w:r>
      <w:r w:rsidR="008B25D7">
        <w:rPr>
          <w:rFonts w:ascii="Garamond" w:hAnsi="Garamond"/>
        </w:rPr>
        <w:t xml:space="preserve">any think that widespread disagreement </w:t>
      </w:r>
      <w:r w:rsidR="00714A74">
        <w:rPr>
          <w:rFonts w:ascii="Garamond" w:hAnsi="Garamond"/>
        </w:rPr>
        <w:t xml:space="preserve">on a question among intellectual peers </w:t>
      </w:r>
      <w:r w:rsidR="008B25D7">
        <w:rPr>
          <w:rFonts w:ascii="Garamond" w:hAnsi="Garamond"/>
        </w:rPr>
        <w:t>blocks the transmission of knowledge or justif</w:t>
      </w:r>
      <w:r w:rsidR="00866206">
        <w:rPr>
          <w:rFonts w:ascii="Garamond" w:hAnsi="Garamond"/>
        </w:rPr>
        <w:t>ied belief</w:t>
      </w:r>
      <w:r w:rsidR="008B25D7">
        <w:rPr>
          <w:rFonts w:ascii="Garamond" w:hAnsi="Garamond"/>
        </w:rPr>
        <w:t xml:space="preserve"> </w:t>
      </w:r>
      <w:r w:rsidR="00866206">
        <w:rPr>
          <w:rFonts w:ascii="Garamond" w:hAnsi="Garamond"/>
        </w:rPr>
        <w:t>via</w:t>
      </w:r>
      <w:r w:rsidR="008B25D7">
        <w:rPr>
          <w:rFonts w:ascii="Garamond" w:hAnsi="Garamond"/>
        </w:rPr>
        <w:t xml:space="preserve"> testimony. </w:t>
      </w:r>
      <w:r w:rsidR="002B19F0">
        <w:rPr>
          <w:rFonts w:ascii="Garamond" w:hAnsi="Garamond"/>
        </w:rPr>
        <w:t xml:space="preserve">If one expert asserts A and another expert asserts B, it’s plausible to suppose that you cannot acquire knowledge </w:t>
      </w:r>
      <w:r w:rsidR="00523595">
        <w:rPr>
          <w:rFonts w:ascii="Garamond" w:hAnsi="Garamond"/>
        </w:rPr>
        <w:t>that</w:t>
      </w:r>
      <w:r w:rsidR="002B19F0">
        <w:rPr>
          <w:rFonts w:ascii="Garamond" w:hAnsi="Garamond"/>
        </w:rPr>
        <w:t xml:space="preserve"> A just by plumping for the testimony of the first expert—even if what they say is true. </w:t>
      </w:r>
      <w:r w:rsidR="000F1925">
        <w:rPr>
          <w:rFonts w:ascii="Garamond" w:hAnsi="Garamond"/>
        </w:rPr>
        <w:t xml:space="preserve">Disagreement on philosophical matters </w:t>
      </w:r>
      <w:r w:rsidR="000F1925" w:rsidRPr="00866206">
        <w:rPr>
          <w:rFonts w:ascii="Garamond" w:hAnsi="Garamond"/>
          <w:i/>
          <w:iCs/>
        </w:rPr>
        <w:t>is</w:t>
      </w:r>
      <w:r w:rsidR="000F1925">
        <w:rPr>
          <w:rFonts w:ascii="Garamond" w:hAnsi="Garamond"/>
        </w:rPr>
        <w:t xml:space="preserve"> widespread and </w:t>
      </w:r>
      <w:r w:rsidR="00866206">
        <w:rPr>
          <w:rFonts w:ascii="Garamond" w:hAnsi="Garamond"/>
        </w:rPr>
        <w:t xml:space="preserve">empirically </w:t>
      </w:r>
      <w:r w:rsidR="000F1925">
        <w:rPr>
          <w:rFonts w:ascii="Garamond" w:hAnsi="Garamond"/>
        </w:rPr>
        <w:t>documented.</w:t>
      </w:r>
      <w:r w:rsidR="00971D08">
        <w:rPr>
          <w:rStyle w:val="FootnoteReference"/>
          <w:rFonts w:ascii="Garamond" w:hAnsi="Garamond"/>
        </w:rPr>
        <w:footnoteReference w:id="13"/>
      </w:r>
      <w:r w:rsidR="000F1925">
        <w:rPr>
          <w:rFonts w:ascii="Garamond" w:hAnsi="Garamond"/>
        </w:rPr>
        <w:t xml:space="preserve"> </w:t>
      </w:r>
      <w:r w:rsidR="00DD00A2">
        <w:rPr>
          <w:rFonts w:ascii="Garamond" w:hAnsi="Garamond"/>
        </w:rPr>
        <w:t xml:space="preserve">Two experts </w:t>
      </w:r>
      <w:r w:rsidR="00DD00A2" w:rsidRPr="00523595">
        <w:rPr>
          <w:rFonts w:ascii="Garamond" w:hAnsi="Garamond"/>
          <w:i/>
          <w:iCs/>
        </w:rPr>
        <w:t>are</w:t>
      </w:r>
      <w:r w:rsidR="00DD00A2">
        <w:rPr>
          <w:rFonts w:ascii="Garamond" w:hAnsi="Garamond"/>
        </w:rPr>
        <w:t xml:space="preserve"> liable to give different answers to the same question. </w:t>
      </w:r>
      <w:r w:rsidR="00CA0671">
        <w:rPr>
          <w:rFonts w:ascii="Garamond" w:hAnsi="Garamond"/>
        </w:rPr>
        <w:t xml:space="preserve">While there is widespread agreement (and widely accepted methods to verify) that </w:t>
      </w:r>
      <w:r w:rsidR="00CA0671">
        <w:rPr>
          <w:rFonts w:ascii="Garamond" w:hAnsi="Garamond"/>
          <w:i/>
          <w:iCs/>
        </w:rPr>
        <w:t>Frasier</w:t>
      </w:r>
      <w:r w:rsidR="00866206">
        <w:rPr>
          <w:rFonts w:ascii="Garamond" w:hAnsi="Garamond"/>
          <w:i/>
          <w:iCs/>
        </w:rPr>
        <w:t xml:space="preserve"> </w:t>
      </w:r>
      <w:r w:rsidR="00866206">
        <w:rPr>
          <w:rFonts w:ascii="Garamond" w:hAnsi="Garamond"/>
        </w:rPr>
        <w:t>first aired in</w:t>
      </w:r>
      <w:r w:rsidR="00F93865">
        <w:rPr>
          <w:rFonts w:ascii="Garamond" w:hAnsi="Garamond"/>
        </w:rPr>
        <w:t xml:space="preserve"> September 1993</w:t>
      </w:r>
      <w:r w:rsidR="00CA0671">
        <w:rPr>
          <w:rFonts w:ascii="Garamond" w:hAnsi="Garamond"/>
          <w:i/>
          <w:iCs/>
        </w:rPr>
        <w:t xml:space="preserve">, </w:t>
      </w:r>
      <w:r w:rsidR="00CA0671">
        <w:rPr>
          <w:rFonts w:ascii="Garamond" w:hAnsi="Garamond"/>
        </w:rPr>
        <w:t xml:space="preserve">there is not similar agreement </w:t>
      </w:r>
      <w:r w:rsidR="00C41E77">
        <w:rPr>
          <w:rFonts w:ascii="Garamond" w:hAnsi="Garamond"/>
        </w:rPr>
        <w:t xml:space="preserve">on </w:t>
      </w:r>
      <w:r w:rsidR="00CA0671">
        <w:rPr>
          <w:rFonts w:ascii="Garamond" w:hAnsi="Garamond"/>
        </w:rPr>
        <w:t>(nor methodological consensus</w:t>
      </w:r>
      <w:r w:rsidR="00C41E77">
        <w:rPr>
          <w:rFonts w:ascii="Garamond" w:hAnsi="Garamond"/>
        </w:rPr>
        <w:t xml:space="preserve"> </w:t>
      </w:r>
      <w:r w:rsidR="00523595">
        <w:rPr>
          <w:rFonts w:ascii="Garamond" w:hAnsi="Garamond"/>
        </w:rPr>
        <w:t>on</w:t>
      </w:r>
      <w:r w:rsidR="00C41E77">
        <w:rPr>
          <w:rFonts w:ascii="Garamond" w:hAnsi="Garamond"/>
        </w:rPr>
        <w:t xml:space="preserve"> how to determine</w:t>
      </w:r>
      <w:r w:rsidR="00CA0671">
        <w:rPr>
          <w:rFonts w:ascii="Garamond" w:hAnsi="Garamond"/>
        </w:rPr>
        <w:t>) the propriety of stealing from the rich to give to the poor</w:t>
      </w:r>
      <w:r w:rsidR="003D25E6">
        <w:rPr>
          <w:rFonts w:ascii="Garamond" w:hAnsi="Garamond"/>
        </w:rPr>
        <w:t xml:space="preserve"> or </w:t>
      </w:r>
      <w:r w:rsidR="00F93865">
        <w:rPr>
          <w:rFonts w:ascii="Garamond" w:hAnsi="Garamond"/>
        </w:rPr>
        <w:t>the difference between knowledge and true belief</w:t>
      </w:r>
      <w:r w:rsidR="00165429">
        <w:rPr>
          <w:rFonts w:ascii="Garamond" w:hAnsi="Garamond"/>
        </w:rPr>
        <w:t>.</w:t>
      </w:r>
    </w:p>
    <w:p w14:paraId="7CFBBA33" w14:textId="77777777" w:rsidR="00B84B96" w:rsidRDefault="00B84B96" w:rsidP="0011320E">
      <w:pPr>
        <w:spacing w:line="276" w:lineRule="auto"/>
        <w:ind w:firstLine="360"/>
        <w:jc w:val="both"/>
        <w:rPr>
          <w:rFonts w:ascii="Garamond" w:hAnsi="Garamond"/>
        </w:rPr>
      </w:pPr>
    </w:p>
    <w:p w14:paraId="71713819" w14:textId="1E32FC90" w:rsidR="00500909" w:rsidRPr="00593E11" w:rsidRDefault="00A12FD4" w:rsidP="0011320E">
      <w:pPr>
        <w:spacing w:line="276" w:lineRule="auto"/>
        <w:ind w:firstLine="360"/>
        <w:jc w:val="both"/>
        <w:rPr>
          <w:rFonts w:ascii="Garamond" w:hAnsi="Garamond"/>
        </w:rPr>
      </w:pPr>
      <w:r>
        <w:rPr>
          <w:rFonts w:ascii="Garamond" w:hAnsi="Garamond"/>
        </w:rPr>
        <w:t xml:space="preserve">The disagreement diagnosis </w:t>
      </w:r>
      <w:r w:rsidR="004A6C76">
        <w:rPr>
          <w:rFonts w:ascii="Garamond" w:hAnsi="Garamond"/>
        </w:rPr>
        <w:t xml:space="preserve">is more moderate because it </w:t>
      </w:r>
      <w:r>
        <w:rPr>
          <w:rFonts w:ascii="Garamond" w:hAnsi="Garamond"/>
        </w:rPr>
        <w:t>avoid</w:t>
      </w:r>
      <w:r w:rsidR="00281466">
        <w:rPr>
          <w:rFonts w:ascii="Garamond" w:hAnsi="Garamond"/>
        </w:rPr>
        <w:t>s</w:t>
      </w:r>
      <w:r>
        <w:rPr>
          <w:rFonts w:ascii="Garamond" w:hAnsi="Garamond"/>
        </w:rPr>
        <w:t xml:space="preserve"> </w:t>
      </w:r>
      <w:r w:rsidR="00281466">
        <w:rPr>
          <w:rFonts w:ascii="Garamond" w:hAnsi="Garamond"/>
        </w:rPr>
        <w:t xml:space="preserve">a </w:t>
      </w:r>
      <w:r>
        <w:rPr>
          <w:rFonts w:ascii="Garamond" w:hAnsi="Garamond"/>
        </w:rPr>
        <w:t xml:space="preserve">commitment to philosophical exceptionalism. </w:t>
      </w:r>
      <w:r w:rsidR="00640FD5">
        <w:rPr>
          <w:rFonts w:ascii="Garamond" w:hAnsi="Garamond"/>
        </w:rPr>
        <w:t xml:space="preserve">One might say that philosophy </w:t>
      </w:r>
      <w:r w:rsidR="00640FD5" w:rsidRPr="00045FAE">
        <w:rPr>
          <w:rFonts w:ascii="Garamond" w:hAnsi="Garamond"/>
          <w:i/>
          <w:iCs/>
        </w:rPr>
        <w:t>is</w:t>
      </w:r>
      <w:r w:rsidR="00640FD5">
        <w:rPr>
          <w:rFonts w:ascii="Garamond" w:hAnsi="Garamond"/>
        </w:rPr>
        <w:t xml:space="preserve"> just like other </w:t>
      </w:r>
      <w:r w:rsidR="006727C2">
        <w:rPr>
          <w:rFonts w:ascii="Garamond" w:hAnsi="Garamond"/>
        </w:rPr>
        <w:t>domains of inquiry insofar as</w:t>
      </w:r>
      <w:r w:rsidR="00394BCF">
        <w:rPr>
          <w:rFonts w:ascii="Garamond" w:hAnsi="Garamond"/>
        </w:rPr>
        <w:t xml:space="preserve"> deference is </w:t>
      </w:r>
      <w:r w:rsidR="00DE2779">
        <w:rPr>
          <w:rFonts w:ascii="Garamond" w:hAnsi="Garamond"/>
        </w:rPr>
        <w:t xml:space="preserve">perfectly </w:t>
      </w:r>
      <w:r w:rsidR="00394BCF">
        <w:rPr>
          <w:rFonts w:ascii="Garamond" w:hAnsi="Garamond"/>
        </w:rPr>
        <w:t xml:space="preserve">appropriate </w:t>
      </w:r>
      <w:r w:rsidR="00394BCF">
        <w:rPr>
          <w:rFonts w:ascii="Garamond" w:hAnsi="Garamond"/>
          <w:i/>
          <w:iCs/>
        </w:rPr>
        <w:t xml:space="preserve">once </w:t>
      </w:r>
      <w:r w:rsidR="00394BCF" w:rsidRPr="00045FAE">
        <w:rPr>
          <w:rFonts w:ascii="Garamond" w:hAnsi="Garamond"/>
        </w:rPr>
        <w:t>the relevant experts</w:t>
      </w:r>
      <w:r w:rsidR="00E14AED" w:rsidRPr="00045FAE">
        <w:rPr>
          <w:rFonts w:ascii="Garamond" w:hAnsi="Garamond"/>
        </w:rPr>
        <w:t xml:space="preserve"> </w:t>
      </w:r>
      <w:r w:rsidR="00394BCF" w:rsidRPr="00045FAE">
        <w:rPr>
          <w:rFonts w:ascii="Garamond" w:hAnsi="Garamond"/>
        </w:rPr>
        <w:t>agree</w:t>
      </w:r>
      <w:r w:rsidR="00394BCF">
        <w:rPr>
          <w:rFonts w:ascii="Garamond" w:hAnsi="Garamond"/>
          <w:i/>
          <w:iCs/>
        </w:rPr>
        <w:t xml:space="preserve">. </w:t>
      </w:r>
      <w:r w:rsidR="00394BCF">
        <w:rPr>
          <w:rFonts w:ascii="Garamond" w:hAnsi="Garamond"/>
        </w:rPr>
        <w:t xml:space="preserve">If we ever get to a point where there is widespread </w:t>
      </w:r>
      <w:r w:rsidR="00011394">
        <w:rPr>
          <w:rFonts w:ascii="Garamond" w:hAnsi="Garamond"/>
        </w:rPr>
        <w:t xml:space="preserve">consensus, then we can defer to philosophical testimony. </w:t>
      </w:r>
      <w:r w:rsidR="00EF0344">
        <w:rPr>
          <w:rFonts w:ascii="Garamond" w:hAnsi="Garamond"/>
        </w:rPr>
        <w:t xml:space="preserve">In </w:t>
      </w:r>
      <w:r w:rsidR="003D283F">
        <w:rPr>
          <w:rFonts w:ascii="Garamond" w:hAnsi="Garamond"/>
        </w:rPr>
        <w:t>this</w:t>
      </w:r>
      <w:r w:rsidR="00EF0344">
        <w:rPr>
          <w:rFonts w:ascii="Garamond" w:hAnsi="Garamond"/>
        </w:rPr>
        <w:t xml:space="preserve"> sense, t</w:t>
      </w:r>
      <w:r w:rsidR="005B1CB4">
        <w:rPr>
          <w:rFonts w:ascii="Garamond" w:hAnsi="Garamond"/>
        </w:rPr>
        <w:t>he disagreement diagnosis</w:t>
      </w:r>
      <w:r w:rsidR="00013D9E">
        <w:rPr>
          <w:rFonts w:ascii="Garamond" w:hAnsi="Garamond"/>
        </w:rPr>
        <w:t xml:space="preserve"> </w:t>
      </w:r>
      <w:r w:rsidR="003D283F">
        <w:rPr>
          <w:rFonts w:ascii="Garamond" w:hAnsi="Garamond"/>
        </w:rPr>
        <w:t xml:space="preserve">is less troubling than abandoning the idea that philosophy is a discipline that aims for truth or knowledge. </w:t>
      </w:r>
      <w:r w:rsidR="008E20DC">
        <w:rPr>
          <w:rFonts w:ascii="Garamond" w:hAnsi="Garamond"/>
        </w:rPr>
        <w:t>But</w:t>
      </w:r>
      <w:r w:rsidR="00465DF3">
        <w:rPr>
          <w:rFonts w:ascii="Garamond" w:hAnsi="Garamond"/>
        </w:rPr>
        <w:t xml:space="preserve"> </w:t>
      </w:r>
      <w:r w:rsidR="008625C5">
        <w:rPr>
          <w:rFonts w:ascii="Garamond" w:hAnsi="Garamond"/>
        </w:rPr>
        <w:t xml:space="preserve">serious anxieties </w:t>
      </w:r>
      <w:r w:rsidR="00465DF3">
        <w:rPr>
          <w:rFonts w:ascii="Garamond" w:hAnsi="Garamond"/>
        </w:rPr>
        <w:t xml:space="preserve">are left </w:t>
      </w:r>
      <w:r w:rsidR="008625C5">
        <w:rPr>
          <w:rFonts w:ascii="Garamond" w:hAnsi="Garamond"/>
        </w:rPr>
        <w:t>unresolved</w:t>
      </w:r>
      <w:r w:rsidR="00465DF3">
        <w:rPr>
          <w:rFonts w:ascii="Garamond" w:hAnsi="Garamond"/>
        </w:rPr>
        <w:t xml:space="preserve"> by appeal</w:t>
      </w:r>
      <w:r w:rsidR="00045FAE">
        <w:rPr>
          <w:rFonts w:ascii="Garamond" w:hAnsi="Garamond"/>
        </w:rPr>
        <w:t>ing</w:t>
      </w:r>
      <w:r w:rsidR="00465DF3">
        <w:rPr>
          <w:rFonts w:ascii="Garamond" w:hAnsi="Garamond"/>
        </w:rPr>
        <w:t xml:space="preserve"> to disagreement.</w:t>
      </w:r>
      <w:r w:rsidR="008625C5">
        <w:rPr>
          <w:rFonts w:ascii="Garamond" w:hAnsi="Garamond"/>
        </w:rPr>
        <w:t xml:space="preserve"> </w:t>
      </w:r>
      <w:r w:rsidR="00D77299">
        <w:rPr>
          <w:rFonts w:ascii="Garamond" w:hAnsi="Garamond"/>
        </w:rPr>
        <w:t xml:space="preserve">Firstly, as the proponent of more radical </w:t>
      </w:r>
      <w:proofErr w:type="spellStart"/>
      <w:r w:rsidR="00D77299">
        <w:rPr>
          <w:rFonts w:ascii="Garamond" w:hAnsi="Garamond"/>
        </w:rPr>
        <w:t>metaphilosophical</w:t>
      </w:r>
      <w:proofErr w:type="spellEnd"/>
      <w:r w:rsidR="00D77299">
        <w:rPr>
          <w:rFonts w:ascii="Garamond" w:hAnsi="Garamond"/>
        </w:rPr>
        <w:t xml:space="preserve"> positions will insist, we </w:t>
      </w:r>
      <w:r w:rsidR="00D77299">
        <w:rPr>
          <w:rFonts w:ascii="Garamond" w:hAnsi="Garamond"/>
        </w:rPr>
        <w:lastRenderedPageBreak/>
        <w:t xml:space="preserve">are left with the question as to </w:t>
      </w:r>
      <w:r w:rsidR="00D77299" w:rsidRPr="003060BF">
        <w:rPr>
          <w:rFonts w:ascii="Garamond" w:hAnsi="Garamond"/>
        </w:rPr>
        <w:t>why</w:t>
      </w:r>
      <w:r w:rsidR="00D77299">
        <w:rPr>
          <w:rFonts w:ascii="Garamond" w:hAnsi="Garamond"/>
        </w:rPr>
        <w:t xml:space="preserve"> disagreement is so persistent. The philosophical exceptionalist will claim to have a more complete explanation for the current </w:t>
      </w:r>
      <w:r w:rsidR="005E3A02">
        <w:rPr>
          <w:rFonts w:ascii="Garamond" w:hAnsi="Garamond"/>
        </w:rPr>
        <w:t>situation</w:t>
      </w:r>
      <w:r w:rsidR="00D77299">
        <w:rPr>
          <w:rFonts w:ascii="Garamond" w:hAnsi="Garamond"/>
        </w:rPr>
        <w:t xml:space="preserve">. Secondly, and </w:t>
      </w:r>
      <w:r w:rsidR="002E6EDF">
        <w:rPr>
          <w:rFonts w:ascii="Garamond" w:hAnsi="Garamond"/>
        </w:rPr>
        <w:t xml:space="preserve">pertinent </w:t>
      </w:r>
      <w:r w:rsidR="00D77299">
        <w:rPr>
          <w:rFonts w:ascii="Garamond" w:hAnsi="Garamond"/>
        </w:rPr>
        <w:t xml:space="preserve">to </w:t>
      </w:r>
      <w:r w:rsidR="009A66A5">
        <w:rPr>
          <w:rFonts w:ascii="Garamond" w:hAnsi="Garamond"/>
        </w:rPr>
        <w:t>our concern</w:t>
      </w:r>
      <w:r w:rsidR="00D77299">
        <w:rPr>
          <w:rFonts w:ascii="Garamond" w:hAnsi="Garamond"/>
        </w:rPr>
        <w:t>, the disagreement diagnosis fails to respond to the concern of individual absurdity. M</w:t>
      </w:r>
      <w:r w:rsidR="008625C5">
        <w:rPr>
          <w:rFonts w:ascii="Garamond" w:hAnsi="Garamond"/>
        </w:rPr>
        <w:t xml:space="preserve">ost of the </w:t>
      </w:r>
      <w:r w:rsidR="005E3A02">
        <w:rPr>
          <w:rFonts w:ascii="Garamond" w:hAnsi="Garamond"/>
        </w:rPr>
        <w:t xml:space="preserve">growing </w:t>
      </w:r>
      <w:r w:rsidR="008625C5">
        <w:rPr>
          <w:rFonts w:ascii="Garamond" w:hAnsi="Garamond"/>
        </w:rPr>
        <w:t>thousands of philosophical papers on narrow subquestions do not counteract disagreement</w:t>
      </w:r>
      <w:r w:rsidR="00593E11">
        <w:rPr>
          <w:rFonts w:ascii="Garamond" w:hAnsi="Garamond"/>
        </w:rPr>
        <w:t xml:space="preserve">. To the contrary, most publications seem only to </w:t>
      </w:r>
      <w:r w:rsidR="00593E11">
        <w:rPr>
          <w:rFonts w:ascii="Garamond" w:hAnsi="Garamond"/>
          <w:i/>
          <w:iCs/>
        </w:rPr>
        <w:t>add</w:t>
      </w:r>
      <w:r w:rsidR="00593E11">
        <w:rPr>
          <w:rFonts w:ascii="Garamond" w:hAnsi="Garamond"/>
        </w:rPr>
        <w:t xml:space="preserve"> to the </w:t>
      </w:r>
      <w:r w:rsidR="000A019E">
        <w:rPr>
          <w:rFonts w:ascii="Garamond" w:hAnsi="Garamond"/>
        </w:rPr>
        <w:t>sum</w:t>
      </w:r>
      <w:r w:rsidR="00593E11">
        <w:rPr>
          <w:rFonts w:ascii="Garamond" w:hAnsi="Garamond"/>
        </w:rPr>
        <w:t xml:space="preserve"> of philosophical disagreement. </w:t>
      </w:r>
      <w:r w:rsidR="00286957">
        <w:rPr>
          <w:rFonts w:ascii="Garamond" w:hAnsi="Garamond"/>
        </w:rPr>
        <w:t>We are left</w:t>
      </w:r>
      <w:r w:rsidR="00D77299">
        <w:rPr>
          <w:rFonts w:ascii="Garamond" w:hAnsi="Garamond"/>
        </w:rPr>
        <w:t xml:space="preserve"> </w:t>
      </w:r>
      <w:r w:rsidR="00286957">
        <w:rPr>
          <w:rFonts w:ascii="Garamond" w:hAnsi="Garamond"/>
        </w:rPr>
        <w:t xml:space="preserve">with the worry that philosophers are </w:t>
      </w:r>
      <w:r w:rsidR="00C27E9B">
        <w:rPr>
          <w:rFonts w:ascii="Garamond" w:hAnsi="Garamond"/>
        </w:rPr>
        <w:t xml:space="preserve">often </w:t>
      </w:r>
      <w:r w:rsidR="005076BD">
        <w:rPr>
          <w:rFonts w:ascii="Garamond" w:hAnsi="Garamond"/>
        </w:rPr>
        <w:t xml:space="preserve">absurd in the sense of not </w:t>
      </w:r>
      <w:r w:rsidR="00C27E9B">
        <w:rPr>
          <w:rFonts w:ascii="Garamond" w:hAnsi="Garamond"/>
        </w:rPr>
        <w:t>only failing to progress the discipline but making progress increasingly distant.</w:t>
      </w:r>
      <w:r w:rsidR="005076BD">
        <w:rPr>
          <w:rFonts w:ascii="Garamond" w:hAnsi="Garamond"/>
        </w:rPr>
        <w:t xml:space="preserve"> </w:t>
      </w:r>
    </w:p>
    <w:p w14:paraId="7B5D409F" w14:textId="77777777" w:rsidR="00500909" w:rsidRDefault="00500909" w:rsidP="0011320E">
      <w:pPr>
        <w:spacing w:line="276" w:lineRule="auto"/>
        <w:jc w:val="both"/>
        <w:rPr>
          <w:rFonts w:ascii="Garamond" w:hAnsi="Garamond"/>
        </w:rPr>
      </w:pPr>
    </w:p>
    <w:p w14:paraId="3F3059D1" w14:textId="52001F97" w:rsidR="00C958E9" w:rsidRDefault="00FA7EAB" w:rsidP="0011320E">
      <w:pPr>
        <w:spacing w:line="276" w:lineRule="auto"/>
        <w:jc w:val="both"/>
        <w:rPr>
          <w:rFonts w:ascii="Garamond" w:hAnsi="Garamond"/>
          <w:b/>
          <w:bCs/>
          <w:i/>
          <w:iCs/>
        </w:rPr>
      </w:pPr>
      <w:r>
        <w:rPr>
          <w:rFonts w:ascii="Garamond" w:hAnsi="Garamond"/>
          <w:b/>
          <w:bCs/>
          <w:i/>
          <w:iCs/>
        </w:rPr>
        <w:t xml:space="preserve">Dividing and Conquering? </w:t>
      </w:r>
    </w:p>
    <w:p w14:paraId="7A5FD5E9" w14:textId="77777777" w:rsidR="00C958E9" w:rsidRPr="007268A7" w:rsidRDefault="00C958E9" w:rsidP="0011320E">
      <w:pPr>
        <w:spacing w:line="276" w:lineRule="auto"/>
        <w:jc w:val="both"/>
        <w:rPr>
          <w:rFonts w:ascii="Garamond" w:hAnsi="Garamond"/>
          <w:b/>
          <w:bCs/>
        </w:rPr>
      </w:pPr>
    </w:p>
    <w:p w14:paraId="7EE32FDB" w14:textId="313354DC" w:rsidR="00AD4C58" w:rsidRDefault="00DA4E18" w:rsidP="0011320E">
      <w:pPr>
        <w:spacing w:line="276" w:lineRule="auto"/>
        <w:jc w:val="both"/>
        <w:rPr>
          <w:rFonts w:ascii="Garamond" w:hAnsi="Garamond"/>
        </w:rPr>
      </w:pPr>
      <w:r>
        <w:rPr>
          <w:rFonts w:ascii="Garamond" w:hAnsi="Garamond"/>
        </w:rPr>
        <w:t>The</w:t>
      </w:r>
      <w:r w:rsidR="00747C44">
        <w:rPr>
          <w:rFonts w:ascii="Garamond" w:hAnsi="Garamond"/>
        </w:rPr>
        <w:t xml:space="preserve"> status of philosophical testimony</w:t>
      </w:r>
      <w:r w:rsidR="00353648">
        <w:rPr>
          <w:rFonts w:ascii="Garamond" w:hAnsi="Garamond"/>
        </w:rPr>
        <w:t xml:space="preserve">, properly understood, </w:t>
      </w:r>
      <w:r w:rsidR="00747C44">
        <w:rPr>
          <w:rFonts w:ascii="Garamond" w:hAnsi="Garamond"/>
        </w:rPr>
        <w:t>does not force us to</w:t>
      </w:r>
      <w:r w:rsidR="00725FFB">
        <w:rPr>
          <w:rFonts w:ascii="Garamond" w:hAnsi="Garamond"/>
        </w:rPr>
        <w:t xml:space="preserve"> accept philosophical exceptionalism. </w:t>
      </w:r>
      <w:r w:rsidR="002C06DC">
        <w:rPr>
          <w:rFonts w:ascii="Garamond" w:hAnsi="Garamond"/>
        </w:rPr>
        <w:t>Nor</w:t>
      </w:r>
      <w:r w:rsidR="00B80064">
        <w:rPr>
          <w:rFonts w:ascii="Garamond" w:hAnsi="Garamond"/>
        </w:rPr>
        <w:t>, I suggest,</w:t>
      </w:r>
      <w:r w:rsidR="002C06DC">
        <w:rPr>
          <w:rFonts w:ascii="Garamond" w:hAnsi="Garamond"/>
        </w:rPr>
        <w:t xml:space="preserve"> does the pervasiveness of philosophical disagreement support strong pessimism about </w:t>
      </w:r>
      <w:r w:rsidR="00AE1ED7">
        <w:rPr>
          <w:rFonts w:ascii="Garamond" w:hAnsi="Garamond"/>
        </w:rPr>
        <w:t>relying on philosophical testimony. These</w:t>
      </w:r>
      <w:r w:rsidR="00807880">
        <w:rPr>
          <w:rFonts w:ascii="Garamond" w:hAnsi="Garamond"/>
        </w:rPr>
        <w:t xml:space="preserve"> points</w:t>
      </w:r>
      <w:r w:rsidR="00AE1ED7">
        <w:rPr>
          <w:rFonts w:ascii="Garamond" w:hAnsi="Garamond"/>
        </w:rPr>
        <w:t xml:space="preserve"> are related. If we </w:t>
      </w:r>
      <w:r w:rsidR="004C2282">
        <w:rPr>
          <w:rFonts w:ascii="Garamond" w:hAnsi="Garamond"/>
        </w:rPr>
        <w:t>consider</w:t>
      </w:r>
      <w:r w:rsidR="00AE1ED7">
        <w:rPr>
          <w:rFonts w:ascii="Garamond" w:hAnsi="Garamond"/>
        </w:rPr>
        <w:t xml:space="preserve"> the</w:t>
      </w:r>
      <w:r w:rsidR="0078112F">
        <w:rPr>
          <w:rFonts w:ascii="Garamond" w:hAnsi="Garamond"/>
        </w:rPr>
        <w:t xml:space="preserve"> distribution of philosophical agreement and disagreement, we are left with a more nuanced picture of </w:t>
      </w:r>
      <w:r w:rsidR="00A04C39">
        <w:rPr>
          <w:rFonts w:ascii="Garamond" w:hAnsi="Garamond"/>
        </w:rPr>
        <w:t>academic</w:t>
      </w:r>
      <w:r w:rsidR="0078112F">
        <w:rPr>
          <w:rFonts w:ascii="Garamond" w:hAnsi="Garamond"/>
        </w:rPr>
        <w:t xml:space="preserve"> philosophy</w:t>
      </w:r>
      <w:r w:rsidR="00482A04">
        <w:rPr>
          <w:rFonts w:ascii="Garamond" w:hAnsi="Garamond"/>
        </w:rPr>
        <w:t>—</w:t>
      </w:r>
      <w:r w:rsidR="00A04C39">
        <w:rPr>
          <w:rFonts w:ascii="Garamond" w:hAnsi="Garamond"/>
        </w:rPr>
        <w:t>on which</w:t>
      </w:r>
      <w:r w:rsidR="00482A04">
        <w:rPr>
          <w:rFonts w:ascii="Garamond" w:hAnsi="Garamond"/>
        </w:rPr>
        <w:t xml:space="preserve"> it is </w:t>
      </w:r>
      <w:r w:rsidR="00A04C39">
        <w:rPr>
          <w:rFonts w:ascii="Garamond" w:hAnsi="Garamond"/>
        </w:rPr>
        <w:t>not</w:t>
      </w:r>
      <w:r w:rsidR="00482A04">
        <w:rPr>
          <w:rFonts w:ascii="Garamond" w:hAnsi="Garamond"/>
        </w:rPr>
        <w:t xml:space="preserve"> radically different </w:t>
      </w:r>
      <w:r w:rsidR="00A04C39">
        <w:rPr>
          <w:rFonts w:ascii="Garamond" w:hAnsi="Garamond"/>
        </w:rPr>
        <w:t>to</w:t>
      </w:r>
      <w:r w:rsidR="00482A04">
        <w:rPr>
          <w:rFonts w:ascii="Garamond" w:hAnsi="Garamond"/>
        </w:rPr>
        <w:t xml:space="preserve"> </w:t>
      </w:r>
      <w:r w:rsidR="004C2282">
        <w:rPr>
          <w:rFonts w:ascii="Garamond" w:hAnsi="Garamond"/>
        </w:rPr>
        <w:t xml:space="preserve">other scientific disciplines, </w:t>
      </w:r>
      <w:r w:rsidR="00A04C39">
        <w:rPr>
          <w:rFonts w:ascii="Garamond" w:hAnsi="Garamond"/>
        </w:rPr>
        <w:t>on which</w:t>
      </w:r>
      <w:r w:rsidR="00482A04">
        <w:rPr>
          <w:rFonts w:ascii="Garamond" w:hAnsi="Garamond"/>
        </w:rPr>
        <w:t xml:space="preserve"> we </w:t>
      </w:r>
      <w:r w:rsidR="00A04C39">
        <w:rPr>
          <w:rFonts w:ascii="Garamond" w:hAnsi="Garamond"/>
        </w:rPr>
        <w:t>can</w:t>
      </w:r>
      <w:r w:rsidR="00482A04">
        <w:rPr>
          <w:rFonts w:ascii="Garamond" w:hAnsi="Garamond"/>
        </w:rPr>
        <w:t xml:space="preserve"> </w:t>
      </w:r>
      <w:r w:rsidR="0014559C">
        <w:rPr>
          <w:rFonts w:ascii="Garamond" w:hAnsi="Garamond"/>
        </w:rPr>
        <w:t xml:space="preserve">push back against the most severe anxieties about philosophical progress, and </w:t>
      </w:r>
      <w:r w:rsidR="00A04C39">
        <w:rPr>
          <w:rFonts w:ascii="Garamond" w:hAnsi="Garamond"/>
        </w:rPr>
        <w:t>on which</w:t>
      </w:r>
      <w:r w:rsidR="004C2282">
        <w:rPr>
          <w:rFonts w:ascii="Garamond" w:hAnsi="Garamond"/>
        </w:rPr>
        <w:t xml:space="preserve"> </w:t>
      </w:r>
      <w:r w:rsidR="0014559C">
        <w:rPr>
          <w:rFonts w:ascii="Garamond" w:hAnsi="Garamond"/>
        </w:rPr>
        <w:t>reliance</w:t>
      </w:r>
      <w:r w:rsidR="00214585">
        <w:rPr>
          <w:rFonts w:ascii="Garamond" w:hAnsi="Garamond"/>
        </w:rPr>
        <w:t xml:space="preserve"> upon</w:t>
      </w:r>
      <w:r w:rsidR="0014559C">
        <w:rPr>
          <w:rFonts w:ascii="Garamond" w:hAnsi="Garamond"/>
        </w:rPr>
        <w:t xml:space="preserve"> </w:t>
      </w:r>
      <w:r w:rsidR="004C2282">
        <w:rPr>
          <w:rFonts w:ascii="Garamond" w:hAnsi="Garamond"/>
        </w:rPr>
        <w:t>philosophical testimony</w:t>
      </w:r>
      <w:r w:rsidR="0014559C">
        <w:rPr>
          <w:rFonts w:ascii="Garamond" w:hAnsi="Garamond"/>
        </w:rPr>
        <w:t xml:space="preserve"> is </w:t>
      </w:r>
      <w:r w:rsidR="00214585">
        <w:rPr>
          <w:rFonts w:ascii="Garamond" w:hAnsi="Garamond"/>
        </w:rPr>
        <w:t>appropriate within certain contexts.</w:t>
      </w:r>
      <w:r w:rsidR="004C2282">
        <w:rPr>
          <w:rFonts w:ascii="Garamond" w:hAnsi="Garamond"/>
        </w:rPr>
        <w:t xml:space="preserve"> </w:t>
      </w:r>
    </w:p>
    <w:p w14:paraId="30D701C6" w14:textId="77777777" w:rsidR="00AD4C58" w:rsidRDefault="00AD4C58" w:rsidP="0011320E">
      <w:pPr>
        <w:spacing w:line="276" w:lineRule="auto"/>
        <w:jc w:val="both"/>
        <w:rPr>
          <w:rFonts w:ascii="Garamond" w:hAnsi="Garamond"/>
        </w:rPr>
      </w:pPr>
    </w:p>
    <w:p w14:paraId="488A85D1" w14:textId="583689E6" w:rsidR="004167DD" w:rsidRDefault="000F6B4C" w:rsidP="0011320E">
      <w:pPr>
        <w:spacing w:line="276" w:lineRule="auto"/>
        <w:ind w:firstLine="360"/>
        <w:jc w:val="both"/>
        <w:rPr>
          <w:rFonts w:ascii="Garamond" w:hAnsi="Garamond"/>
        </w:rPr>
      </w:pPr>
      <w:r>
        <w:rPr>
          <w:rFonts w:ascii="Garamond" w:hAnsi="Garamond"/>
        </w:rPr>
        <w:t>What the</w:t>
      </w:r>
      <w:r w:rsidR="00E02CD6">
        <w:rPr>
          <w:rFonts w:ascii="Garamond" w:hAnsi="Garamond"/>
        </w:rPr>
        <w:t xml:space="preserve"> testimony</w:t>
      </w:r>
      <w:r w:rsidR="004010BB">
        <w:rPr>
          <w:rFonts w:ascii="Garamond" w:hAnsi="Garamond"/>
        </w:rPr>
        <w:t xml:space="preserve"> </w:t>
      </w:r>
      <w:r w:rsidR="005E0A5D">
        <w:rPr>
          <w:rFonts w:ascii="Garamond" w:hAnsi="Garamond"/>
        </w:rPr>
        <w:t xml:space="preserve">pessimist </w:t>
      </w:r>
      <w:r w:rsidR="00B2423E">
        <w:rPr>
          <w:rFonts w:ascii="Garamond" w:hAnsi="Garamond"/>
        </w:rPr>
        <w:t>gets right that</w:t>
      </w:r>
      <w:r w:rsidR="005E0A5D">
        <w:rPr>
          <w:rFonts w:ascii="Garamond" w:hAnsi="Garamond"/>
        </w:rPr>
        <w:t xml:space="preserve"> it is</w:t>
      </w:r>
      <w:r w:rsidR="00E053E7">
        <w:rPr>
          <w:rFonts w:ascii="Garamond" w:hAnsi="Garamond"/>
        </w:rPr>
        <w:t xml:space="preserve"> </w:t>
      </w:r>
      <w:r w:rsidR="004010BB">
        <w:rPr>
          <w:rFonts w:ascii="Garamond" w:hAnsi="Garamond"/>
        </w:rPr>
        <w:t>rarely</w:t>
      </w:r>
      <w:r w:rsidR="00D75A41">
        <w:rPr>
          <w:rFonts w:ascii="Garamond" w:hAnsi="Garamond"/>
        </w:rPr>
        <w:t xml:space="preserve"> </w:t>
      </w:r>
      <w:r w:rsidR="00BA7312">
        <w:rPr>
          <w:rFonts w:ascii="Garamond" w:hAnsi="Garamond"/>
        </w:rPr>
        <w:t xml:space="preserve">and perhaps never </w:t>
      </w:r>
      <w:r w:rsidR="004010BB">
        <w:rPr>
          <w:rFonts w:ascii="Garamond" w:hAnsi="Garamond"/>
        </w:rPr>
        <w:t>appropriate</w:t>
      </w:r>
      <w:r w:rsidR="00E053E7">
        <w:rPr>
          <w:rFonts w:ascii="Garamond" w:hAnsi="Garamond"/>
        </w:rPr>
        <w:t xml:space="preserve"> </w:t>
      </w:r>
      <w:r w:rsidR="00607FB4">
        <w:rPr>
          <w:rFonts w:ascii="Garamond" w:hAnsi="Garamond"/>
        </w:rPr>
        <w:t xml:space="preserve">for an expert </w:t>
      </w:r>
      <w:r w:rsidR="00E053E7">
        <w:rPr>
          <w:rFonts w:ascii="Garamond" w:hAnsi="Garamond"/>
        </w:rPr>
        <w:t xml:space="preserve">to </w:t>
      </w:r>
      <w:r w:rsidR="00BA480F">
        <w:rPr>
          <w:rFonts w:ascii="Garamond" w:hAnsi="Garamond"/>
        </w:rPr>
        <w:t xml:space="preserve">immediately </w:t>
      </w:r>
      <w:r w:rsidR="00E053E7">
        <w:rPr>
          <w:rFonts w:ascii="Garamond" w:hAnsi="Garamond"/>
        </w:rPr>
        <w:t>settle philosophical belief about the ‘big questions’ through simple deference</w:t>
      </w:r>
      <w:r w:rsidR="00D75A41">
        <w:rPr>
          <w:rFonts w:ascii="Garamond" w:hAnsi="Garamond"/>
        </w:rPr>
        <w:t>.</w:t>
      </w:r>
      <w:r w:rsidR="0033244F">
        <w:rPr>
          <w:rFonts w:ascii="Garamond" w:hAnsi="Garamond"/>
        </w:rPr>
        <w:t xml:space="preserve"> </w:t>
      </w:r>
      <w:r w:rsidR="00BB18BD">
        <w:rPr>
          <w:rFonts w:ascii="Garamond" w:hAnsi="Garamond"/>
        </w:rPr>
        <w:t xml:space="preserve">Take an example. A canonical big question is about the nature of morally right action. A professional philosopher should </w:t>
      </w:r>
      <w:r w:rsidR="00BB18BD" w:rsidRPr="00993E48">
        <w:rPr>
          <w:rFonts w:ascii="Garamond" w:hAnsi="Garamond"/>
        </w:rPr>
        <w:t>not</w:t>
      </w:r>
      <w:r w:rsidR="00BB18BD">
        <w:rPr>
          <w:rFonts w:ascii="Garamond" w:hAnsi="Garamond"/>
          <w:i/>
          <w:iCs/>
        </w:rPr>
        <w:t xml:space="preserve"> </w:t>
      </w:r>
      <w:r w:rsidR="00BB18BD">
        <w:rPr>
          <w:rFonts w:ascii="Garamond" w:hAnsi="Garamond"/>
        </w:rPr>
        <w:t>simply defer to their colleague on the answer to this question</w:t>
      </w:r>
      <w:r w:rsidR="00BA3DF3">
        <w:rPr>
          <w:rFonts w:ascii="Garamond" w:hAnsi="Garamond"/>
        </w:rPr>
        <w:t xml:space="preserve"> and end their inquiry there</w:t>
      </w:r>
      <w:r w:rsidR="00BB18BD">
        <w:rPr>
          <w:rFonts w:ascii="Garamond" w:hAnsi="Garamond"/>
        </w:rPr>
        <w:t xml:space="preserve">. Any practitioner would know that such deference would be </w:t>
      </w:r>
      <w:r w:rsidR="00BB18BD" w:rsidRPr="009C1F13">
        <w:rPr>
          <w:rFonts w:ascii="Garamond" w:hAnsi="Garamond"/>
          <w:i/>
          <w:iCs/>
        </w:rPr>
        <w:t>arbitrary</w:t>
      </w:r>
      <w:r w:rsidR="00BB18BD">
        <w:rPr>
          <w:rFonts w:ascii="Garamond" w:hAnsi="Garamond"/>
        </w:rPr>
        <w:t xml:space="preserve"> insofar as a different colleague </w:t>
      </w:r>
      <w:r w:rsidR="009224A9">
        <w:rPr>
          <w:rFonts w:ascii="Garamond" w:hAnsi="Garamond"/>
        </w:rPr>
        <w:t>would likely</w:t>
      </w:r>
      <w:r w:rsidR="00BB18BD">
        <w:rPr>
          <w:rFonts w:ascii="Garamond" w:hAnsi="Garamond"/>
        </w:rPr>
        <w:t xml:space="preserve"> give a completely different answer. This way of putting the point leaves open various more precise explanation for rejecting deference on the big questions—e.g. whether the known fact of disagreement blocks transmission of justification or knowledge (even if the testimony were true), whether such deference would be intellectually negligent, whether these are mutually compatible accounts. For now, I simply grant the point in rough terms.</w:t>
      </w:r>
    </w:p>
    <w:p w14:paraId="7A4F369C" w14:textId="77777777" w:rsidR="004167DD" w:rsidRDefault="004167DD" w:rsidP="0011320E">
      <w:pPr>
        <w:spacing w:line="276" w:lineRule="auto"/>
        <w:ind w:firstLine="360"/>
        <w:jc w:val="both"/>
        <w:rPr>
          <w:rFonts w:ascii="Garamond" w:hAnsi="Garamond"/>
        </w:rPr>
      </w:pPr>
    </w:p>
    <w:p w14:paraId="2ED091B5" w14:textId="7D1680CA" w:rsidR="00DC3205" w:rsidRDefault="00BA128F" w:rsidP="0011320E">
      <w:pPr>
        <w:spacing w:line="276" w:lineRule="auto"/>
        <w:ind w:firstLine="360"/>
        <w:jc w:val="both"/>
        <w:rPr>
          <w:rFonts w:ascii="Garamond" w:hAnsi="Garamond"/>
        </w:rPr>
      </w:pPr>
      <w:r>
        <w:rPr>
          <w:rFonts w:ascii="Garamond" w:hAnsi="Garamond"/>
        </w:rPr>
        <w:t xml:space="preserve">What </w:t>
      </w:r>
      <w:r w:rsidR="00233D42">
        <w:rPr>
          <w:rFonts w:ascii="Garamond" w:hAnsi="Garamond"/>
        </w:rPr>
        <w:t>do</w:t>
      </w:r>
      <w:r w:rsidR="00BB18BD">
        <w:rPr>
          <w:rFonts w:ascii="Garamond" w:hAnsi="Garamond"/>
        </w:rPr>
        <w:t xml:space="preserve"> </w:t>
      </w:r>
      <w:r w:rsidR="005756E0">
        <w:rPr>
          <w:rFonts w:ascii="Garamond" w:hAnsi="Garamond"/>
        </w:rPr>
        <w:t>I</w:t>
      </w:r>
      <w:r>
        <w:rPr>
          <w:rFonts w:ascii="Garamond" w:hAnsi="Garamond"/>
        </w:rPr>
        <w:t xml:space="preserve"> mean by the ‘big </w:t>
      </w:r>
      <w:proofErr w:type="gramStart"/>
      <w:r>
        <w:rPr>
          <w:rFonts w:ascii="Garamond" w:hAnsi="Garamond"/>
        </w:rPr>
        <w:t>questions’</w:t>
      </w:r>
      <w:proofErr w:type="gramEnd"/>
      <w:r w:rsidR="00233D42">
        <w:rPr>
          <w:rFonts w:ascii="Garamond" w:hAnsi="Garamond"/>
        </w:rPr>
        <w:t>? Even without a</w:t>
      </w:r>
      <w:r w:rsidR="00A01CA8">
        <w:rPr>
          <w:rFonts w:ascii="Garamond" w:hAnsi="Garamond"/>
        </w:rPr>
        <w:t xml:space="preserve"> precise analysis,</w:t>
      </w:r>
      <w:r w:rsidR="007F2113">
        <w:rPr>
          <w:rFonts w:ascii="Garamond" w:hAnsi="Garamond"/>
        </w:rPr>
        <w:t xml:space="preserve"> the idea </w:t>
      </w:r>
      <w:r w:rsidR="00A3452E">
        <w:rPr>
          <w:rFonts w:ascii="Garamond" w:hAnsi="Garamond"/>
        </w:rPr>
        <w:t xml:space="preserve">is </w:t>
      </w:r>
      <w:r w:rsidR="00A01CA8">
        <w:rPr>
          <w:rFonts w:ascii="Garamond" w:hAnsi="Garamond"/>
        </w:rPr>
        <w:t>familiar enough</w:t>
      </w:r>
      <w:r w:rsidR="00F63000">
        <w:rPr>
          <w:rFonts w:ascii="Garamond" w:hAnsi="Garamond"/>
        </w:rPr>
        <w:t xml:space="preserve">. </w:t>
      </w:r>
      <w:r w:rsidR="004640DA">
        <w:rPr>
          <w:rFonts w:ascii="Garamond" w:hAnsi="Garamond"/>
        </w:rPr>
        <w:t>A</w:t>
      </w:r>
      <w:r w:rsidR="007F2113">
        <w:rPr>
          <w:rFonts w:ascii="Garamond" w:hAnsi="Garamond"/>
        </w:rPr>
        <w:t xml:space="preserve">cademic inquiry </w:t>
      </w:r>
      <w:r w:rsidR="005756E0">
        <w:rPr>
          <w:rFonts w:ascii="Garamond" w:hAnsi="Garamond"/>
        </w:rPr>
        <w:t>typically</w:t>
      </w:r>
      <w:r w:rsidR="007F2113">
        <w:rPr>
          <w:rFonts w:ascii="Garamond" w:hAnsi="Garamond"/>
        </w:rPr>
        <w:t xml:space="preserve"> proceeds by </w:t>
      </w:r>
      <w:r w:rsidR="000263D5">
        <w:rPr>
          <w:rFonts w:ascii="Garamond" w:hAnsi="Garamond"/>
        </w:rPr>
        <w:t xml:space="preserve">iteratively </w:t>
      </w:r>
      <w:r w:rsidR="007F2113">
        <w:rPr>
          <w:rFonts w:ascii="Garamond" w:hAnsi="Garamond"/>
        </w:rPr>
        <w:t xml:space="preserve">decomposing </w:t>
      </w:r>
      <w:r w:rsidR="00A3452E">
        <w:rPr>
          <w:rFonts w:ascii="Garamond" w:hAnsi="Garamond"/>
        </w:rPr>
        <w:t>big</w:t>
      </w:r>
      <w:r w:rsidR="007F2113">
        <w:rPr>
          <w:rFonts w:ascii="Garamond" w:hAnsi="Garamond"/>
        </w:rPr>
        <w:t xml:space="preserve"> questions into smaller question</w:t>
      </w:r>
      <w:r w:rsidR="00052F10">
        <w:rPr>
          <w:rFonts w:ascii="Garamond" w:hAnsi="Garamond"/>
        </w:rPr>
        <w:t>s</w:t>
      </w:r>
      <w:r w:rsidR="000263D5">
        <w:rPr>
          <w:rFonts w:ascii="Garamond" w:hAnsi="Garamond"/>
        </w:rPr>
        <w:t xml:space="preserve">. </w:t>
      </w:r>
      <w:r w:rsidR="00DC3205">
        <w:rPr>
          <w:rFonts w:ascii="Garamond" w:hAnsi="Garamond"/>
        </w:rPr>
        <w:t xml:space="preserve">Suppose we try to give a consequentialist account of morally right action. We inevitably will find ourselves asking further questions to flesh out the account. For instance: what consequences are morally relevant? A welfarist might </w:t>
      </w:r>
      <w:r w:rsidR="00D4544E">
        <w:rPr>
          <w:rFonts w:ascii="Garamond" w:hAnsi="Garamond"/>
        </w:rPr>
        <w:t>then</w:t>
      </w:r>
      <w:r w:rsidR="00DC3205">
        <w:rPr>
          <w:rFonts w:ascii="Garamond" w:hAnsi="Garamond"/>
        </w:rPr>
        <w:t xml:space="preserve"> ask: what goods constitute well-being? Then: how should we </w:t>
      </w:r>
      <w:r w:rsidR="006D05FE">
        <w:rPr>
          <w:rFonts w:ascii="Garamond" w:hAnsi="Garamond"/>
        </w:rPr>
        <w:t>quantify possession of</w:t>
      </w:r>
      <w:r w:rsidR="00DC3205">
        <w:rPr>
          <w:rFonts w:ascii="Garamond" w:hAnsi="Garamond"/>
        </w:rPr>
        <w:t xml:space="preserve"> </w:t>
      </w:r>
      <w:r w:rsidR="006D05FE">
        <w:rPr>
          <w:rFonts w:ascii="Garamond" w:hAnsi="Garamond"/>
        </w:rPr>
        <w:t>a</w:t>
      </w:r>
      <w:r w:rsidR="00DC3205">
        <w:rPr>
          <w:rFonts w:ascii="Garamond" w:hAnsi="Garamond"/>
        </w:rPr>
        <w:t xml:space="preserve"> good?</w:t>
      </w:r>
      <w:r w:rsidR="006D05FE">
        <w:rPr>
          <w:rFonts w:ascii="Garamond" w:hAnsi="Garamond"/>
        </w:rPr>
        <w:t xml:space="preserve"> </w:t>
      </w:r>
      <w:r w:rsidR="00DC3205">
        <w:rPr>
          <w:rFonts w:ascii="Garamond" w:hAnsi="Garamond"/>
        </w:rPr>
        <w:t xml:space="preserve">A wrinkle: do goods contribute to well-being even if not enjoyed by their possessor? </w:t>
      </w:r>
      <w:r w:rsidR="00954572">
        <w:rPr>
          <w:rFonts w:ascii="Garamond" w:hAnsi="Garamond"/>
        </w:rPr>
        <w:t xml:space="preserve">Objections loom: can humans enjoy a good when radically deceived about its nature? </w:t>
      </w:r>
      <w:r w:rsidR="006D05FE">
        <w:rPr>
          <w:rFonts w:ascii="Garamond" w:hAnsi="Garamond"/>
        </w:rPr>
        <w:t>While we are at it: d</w:t>
      </w:r>
      <w:r w:rsidR="00DC3205">
        <w:rPr>
          <w:rFonts w:ascii="Garamond" w:hAnsi="Garamond"/>
        </w:rPr>
        <w:t xml:space="preserve">oes every subject of welfare enjoy things in the same way, or can different species enjoy things in different ways? And </w:t>
      </w:r>
      <w:r w:rsidR="00BA37D8">
        <w:rPr>
          <w:rFonts w:ascii="Garamond" w:hAnsi="Garamond"/>
        </w:rPr>
        <w:t xml:space="preserve">even if we answer these questions, we’ll still be confronted with: </w:t>
      </w:r>
      <w:r w:rsidR="00520F4A">
        <w:rPr>
          <w:rFonts w:ascii="Garamond" w:hAnsi="Garamond"/>
        </w:rPr>
        <w:t>i</w:t>
      </w:r>
      <w:r w:rsidR="00BA37D8">
        <w:rPr>
          <w:rFonts w:ascii="Garamond" w:hAnsi="Garamond"/>
        </w:rPr>
        <w:t xml:space="preserve">s there a way to measure the </w:t>
      </w:r>
      <w:r w:rsidR="00BA37D8" w:rsidRPr="00BA37D8">
        <w:rPr>
          <w:rFonts w:ascii="Garamond" w:hAnsi="Garamond"/>
          <w:i/>
          <w:iCs/>
        </w:rPr>
        <w:t>total</w:t>
      </w:r>
      <w:r w:rsidR="00BA37D8">
        <w:rPr>
          <w:rFonts w:ascii="Garamond" w:hAnsi="Garamond"/>
        </w:rPr>
        <w:t xml:space="preserve"> value of different goods that are possessed in the relevant way?</w:t>
      </w:r>
      <w:r w:rsidR="00DC3205">
        <w:rPr>
          <w:rFonts w:ascii="Garamond" w:hAnsi="Garamond"/>
        </w:rPr>
        <w:t xml:space="preserve"> </w:t>
      </w:r>
      <w:r w:rsidR="00BA538D">
        <w:rPr>
          <w:rFonts w:ascii="Garamond" w:hAnsi="Garamond"/>
        </w:rPr>
        <w:t xml:space="preserve">There are many papers on each of these questions. </w:t>
      </w:r>
      <w:r w:rsidR="00DC3205">
        <w:rPr>
          <w:rFonts w:ascii="Garamond" w:hAnsi="Garamond"/>
        </w:rPr>
        <w:t>This is a typical way for philosophical inquiry to proceed. We’ve taken a general ‘big question’ about morally right action and ended up asking increasingly specific subquestions</w:t>
      </w:r>
      <w:r w:rsidR="00BA538D">
        <w:rPr>
          <w:rFonts w:ascii="Garamond" w:hAnsi="Garamond"/>
        </w:rPr>
        <w:t>, ostensibly</w:t>
      </w:r>
      <w:r w:rsidR="00DC3205">
        <w:rPr>
          <w:rFonts w:ascii="Garamond" w:hAnsi="Garamond"/>
        </w:rPr>
        <w:t xml:space="preserve"> to make progress on </w:t>
      </w:r>
      <w:r w:rsidR="00062681">
        <w:rPr>
          <w:rFonts w:ascii="Garamond" w:hAnsi="Garamond"/>
        </w:rPr>
        <w:t xml:space="preserve">answering </w:t>
      </w:r>
      <w:r w:rsidR="00DC3205">
        <w:rPr>
          <w:rFonts w:ascii="Garamond" w:hAnsi="Garamond"/>
        </w:rPr>
        <w:t xml:space="preserve">the big question. These subquestions, I should say, are still individually interesting and </w:t>
      </w:r>
      <w:r w:rsidR="00DC3205">
        <w:rPr>
          <w:rFonts w:ascii="Garamond" w:hAnsi="Garamond"/>
        </w:rPr>
        <w:lastRenderedPageBreak/>
        <w:t xml:space="preserve">important! Each of them could themselves easily be decomposed into increasingly technical and narrow further subsubquestions—questions about the viability of </w:t>
      </w:r>
      <w:proofErr w:type="gramStart"/>
      <w:r w:rsidR="00DC3205">
        <w:rPr>
          <w:rFonts w:ascii="Garamond" w:hAnsi="Garamond"/>
        </w:rPr>
        <w:t>particular objections</w:t>
      </w:r>
      <w:proofErr w:type="gramEnd"/>
      <w:r w:rsidR="00DC3205">
        <w:rPr>
          <w:rFonts w:ascii="Garamond" w:hAnsi="Garamond"/>
        </w:rPr>
        <w:t xml:space="preserve">, objections to objections, reinterpretations of objections, </w:t>
      </w:r>
      <w:r w:rsidR="008929AA">
        <w:rPr>
          <w:rFonts w:ascii="Garamond" w:hAnsi="Garamond"/>
        </w:rPr>
        <w:t>critiques of measurement procedures,</w:t>
      </w:r>
      <w:r w:rsidR="00DE16B6">
        <w:rPr>
          <w:rFonts w:ascii="Garamond" w:hAnsi="Garamond"/>
        </w:rPr>
        <w:t xml:space="preserve"> questions about the relevance of empirical results to philosophical theory,</w:t>
      </w:r>
      <w:r w:rsidR="008929AA">
        <w:rPr>
          <w:rFonts w:ascii="Garamond" w:hAnsi="Garamond"/>
        </w:rPr>
        <w:t xml:space="preserve"> </w:t>
      </w:r>
      <w:r w:rsidR="00DC3205">
        <w:rPr>
          <w:rFonts w:ascii="Garamond" w:hAnsi="Garamond"/>
        </w:rPr>
        <w:t xml:space="preserve">yielding </w:t>
      </w:r>
      <w:r w:rsidR="00DE16B6">
        <w:rPr>
          <w:rFonts w:ascii="Garamond" w:hAnsi="Garamond"/>
        </w:rPr>
        <w:t>thousands</w:t>
      </w:r>
      <w:r w:rsidR="00DC3205">
        <w:rPr>
          <w:rFonts w:ascii="Garamond" w:hAnsi="Garamond"/>
        </w:rPr>
        <w:t xml:space="preserve"> of papers. Such iteratively more specific work is often iteratively less read and remembered. It is here that the challenge of absurdity is particularly sharp. But this breaking-down process is characteristic of contemporary academic philosophy and one of the crucial structural developments in how professional philosophical inquiry now proceeds. </w:t>
      </w:r>
    </w:p>
    <w:p w14:paraId="37FD6156" w14:textId="77777777" w:rsidR="004F0C3E" w:rsidRDefault="004F0C3E" w:rsidP="0011320E">
      <w:pPr>
        <w:spacing w:line="276" w:lineRule="auto"/>
        <w:jc w:val="both"/>
        <w:rPr>
          <w:rFonts w:ascii="Garamond" w:hAnsi="Garamond"/>
        </w:rPr>
      </w:pPr>
    </w:p>
    <w:p w14:paraId="760F9150" w14:textId="08BFDF8D" w:rsidR="00B04AB9" w:rsidRDefault="00FD32C0" w:rsidP="0011320E">
      <w:pPr>
        <w:spacing w:line="276" w:lineRule="auto"/>
        <w:ind w:firstLine="360"/>
        <w:jc w:val="both"/>
        <w:rPr>
          <w:rFonts w:ascii="Garamond" w:hAnsi="Garamond"/>
        </w:rPr>
      </w:pPr>
      <w:r>
        <w:rPr>
          <w:rFonts w:ascii="Garamond" w:hAnsi="Garamond"/>
        </w:rPr>
        <w:t>T</w:t>
      </w:r>
      <w:r w:rsidR="000F3A9E">
        <w:rPr>
          <w:rFonts w:ascii="Garamond" w:hAnsi="Garamond"/>
        </w:rPr>
        <w:t xml:space="preserve">hat we should not simply defer on </w:t>
      </w:r>
      <w:r w:rsidR="00257440">
        <w:rPr>
          <w:rFonts w:ascii="Garamond" w:hAnsi="Garamond"/>
        </w:rPr>
        <w:t xml:space="preserve">the </w:t>
      </w:r>
      <w:r w:rsidR="000F3A9E">
        <w:rPr>
          <w:rFonts w:ascii="Garamond" w:hAnsi="Garamond"/>
        </w:rPr>
        <w:t>big questions</w:t>
      </w:r>
      <w:r w:rsidR="00D75A41">
        <w:rPr>
          <w:rFonts w:ascii="Garamond" w:hAnsi="Garamond"/>
        </w:rPr>
        <w:t xml:space="preserve"> does not </w:t>
      </w:r>
      <w:r w:rsidR="00D56688">
        <w:rPr>
          <w:rFonts w:ascii="Garamond" w:hAnsi="Garamond"/>
        </w:rPr>
        <w:t>mean</w:t>
      </w:r>
      <w:r w:rsidR="00D75A41">
        <w:rPr>
          <w:rFonts w:ascii="Garamond" w:hAnsi="Garamond"/>
        </w:rPr>
        <w:t xml:space="preserve"> it is inappropriate to rely on </w:t>
      </w:r>
      <w:r w:rsidR="00BA480F">
        <w:rPr>
          <w:rFonts w:ascii="Garamond" w:hAnsi="Garamond"/>
        </w:rPr>
        <w:t>expert</w:t>
      </w:r>
      <w:r w:rsidR="00D75A41">
        <w:rPr>
          <w:rFonts w:ascii="Garamond" w:hAnsi="Garamond"/>
        </w:rPr>
        <w:t xml:space="preserve"> testimony about </w:t>
      </w:r>
      <w:r w:rsidR="00575DD3">
        <w:rPr>
          <w:rFonts w:ascii="Garamond" w:hAnsi="Garamond"/>
        </w:rPr>
        <w:t xml:space="preserve">answers to </w:t>
      </w:r>
      <w:r w:rsidR="000F3A9E">
        <w:rPr>
          <w:rFonts w:ascii="Garamond" w:hAnsi="Garamond"/>
        </w:rPr>
        <w:t>smaller</w:t>
      </w:r>
      <w:r w:rsidR="00D75A41">
        <w:rPr>
          <w:rFonts w:ascii="Garamond" w:hAnsi="Garamond"/>
        </w:rPr>
        <w:t xml:space="preserve"> questions</w:t>
      </w:r>
      <w:r w:rsidR="00DC3205">
        <w:rPr>
          <w:rFonts w:ascii="Garamond" w:hAnsi="Garamond"/>
        </w:rPr>
        <w:t xml:space="preserve"> </w:t>
      </w:r>
      <w:r w:rsidR="00DC3205">
        <w:rPr>
          <w:rFonts w:ascii="Garamond" w:hAnsi="Garamond"/>
          <w:i/>
          <w:iCs/>
        </w:rPr>
        <w:t>in certain conditions</w:t>
      </w:r>
      <w:r w:rsidR="00D75A41">
        <w:rPr>
          <w:rFonts w:ascii="Garamond" w:hAnsi="Garamond"/>
        </w:rPr>
        <w:t xml:space="preserve">. </w:t>
      </w:r>
      <w:r w:rsidR="001F0DFD">
        <w:rPr>
          <w:rFonts w:ascii="Garamond" w:hAnsi="Garamond"/>
        </w:rPr>
        <w:t>J</w:t>
      </w:r>
      <w:r w:rsidR="00CC5800">
        <w:rPr>
          <w:rFonts w:ascii="Garamond" w:hAnsi="Garamond"/>
        </w:rPr>
        <w:t xml:space="preserve">ust because it may be arbitrary to defer </w:t>
      </w:r>
      <w:r w:rsidR="00D341B6">
        <w:rPr>
          <w:rFonts w:ascii="Garamond" w:hAnsi="Garamond"/>
        </w:rPr>
        <w:t>on</w:t>
      </w:r>
      <w:r w:rsidR="00CC5800">
        <w:rPr>
          <w:rFonts w:ascii="Garamond" w:hAnsi="Garamond"/>
        </w:rPr>
        <w:t xml:space="preserve"> </w:t>
      </w:r>
      <w:r w:rsidR="00DC63BC">
        <w:rPr>
          <w:rFonts w:ascii="Garamond" w:hAnsi="Garamond"/>
        </w:rPr>
        <w:t xml:space="preserve">the </w:t>
      </w:r>
      <w:r w:rsidR="00CC5800">
        <w:rPr>
          <w:rFonts w:ascii="Garamond" w:hAnsi="Garamond"/>
        </w:rPr>
        <w:t xml:space="preserve">answer to a big question when you </w:t>
      </w:r>
      <w:r w:rsidR="007110E5">
        <w:rPr>
          <w:rFonts w:ascii="Garamond" w:hAnsi="Garamond"/>
        </w:rPr>
        <w:t xml:space="preserve">have no antecedent reason to prefer </w:t>
      </w:r>
      <w:r w:rsidR="00DC63BC">
        <w:rPr>
          <w:rFonts w:ascii="Garamond" w:hAnsi="Garamond"/>
        </w:rPr>
        <w:t>position</w:t>
      </w:r>
      <w:r w:rsidR="007110E5">
        <w:rPr>
          <w:rFonts w:ascii="Garamond" w:hAnsi="Garamond"/>
        </w:rPr>
        <w:t xml:space="preserve"> A to </w:t>
      </w:r>
      <w:r w:rsidR="00DC63BC">
        <w:rPr>
          <w:rFonts w:ascii="Garamond" w:hAnsi="Garamond"/>
        </w:rPr>
        <w:t>position</w:t>
      </w:r>
      <w:r w:rsidR="007110E5">
        <w:rPr>
          <w:rFonts w:ascii="Garamond" w:hAnsi="Garamond"/>
        </w:rPr>
        <w:t xml:space="preserve"> B, it does not mean</w:t>
      </w:r>
      <w:r w:rsidR="00D56688">
        <w:rPr>
          <w:rFonts w:ascii="Garamond" w:hAnsi="Garamond"/>
        </w:rPr>
        <w:t xml:space="preserve"> that</w:t>
      </w:r>
      <w:r w:rsidR="007110E5">
        <w:rPr>
          <w:rFonts w:ascii="Garamond" w:hAnsi="Garamond"/>
        </w:rPr>
        <w:t xml:space="preserve"> it is arbitrary to defer </w:t>
      </w:r>
      <w:r w:rsidR="00B80D9C">
        <w:rPr>
          <w:rFonts w:ascii="Garamond" w:hAnsi="Garamond"/>
        </w:rPr>
        <w:t>once</w:t>
      </w:r>
      <w:r w:rsidR="00C86A0C">
        <w:rPr>
          <w:rFonts w:ascii="Garamond" w:hAnsi="Garamond"/>
        </w:rPr>
        <w:t xml:space="preserve"> you </w:t>
      </w:r>
      <w:r w:rsidR="00B80D9C">
        <w:rPr>
          <w:rFonts w:ascii="Garamond" w:hAnsi="Garamond"/>
        </w:rPr>
        <w:t xml:space="preserve">have committed to </w:t>
      </w:r>
      <w:r w:rsidR="00E516B5">
        <w:rPr>
          <w:rFonts w:ascii="Garamond" w:hAnsi="Garamond"/>
        </w:rPr>
        <w:t xml:space="preserve">and </w:t>
      </w:r>
      <w:r w:rsidR="00A80A85">
        <w:rPr>
          <w:rFonts w:ascii="Garamond" w:hAnsi="Garamond"/>
        </w:rPr>
        <w:t xml:space="preserve">understand </w:t>
      </w:r>
      <w:r w:rsidR="00B80D9C">
        <w:rPr>
          <w:rFonts w:ascii="Garamond" w:hAnsi="Garamond"/>
        </w:rPr>
        <w:t xml:space="preserve">a certain </w:t>
      </w:r>
      <w:r w:rsidR="001F0DFD">
        <w:rPr>
          <w:rFonts w:ascii="Garamond" w:hAnsi="Garamond"/>
        </w:rPr>
        <w:t>way of</w:t>
      </w:r>
      <w:r w:rsidR="00B80D9C">
        <w:rPr>
          <w:rFonts w:ascii="Garamond" w:hAnsi="Garamond"/>
        </w:rPr>
        <w:t xml:space="preserve"> </w:t>
      </w:r>
      <w:r w:rsidR="001F0DFD">
        <w:rPr>
          <w:rFonts w:ascii="Garamond" w:hAnsi="Garamond"/>
        </w:rPr>
        <w:t>tackling</w:t>
      </w:r>
      <w:r w:rsidR="00B80D9C">
        <w:rPr>
          <w:rFonts w:ascii="Garamond" w:hAnsi="Garamond"/>
        </w:rPr>
        <w:t xml:space="preserve"> the big question. </w:t>
      </w:r>
      <w:r w:rsidR="00070CD5">
        <w:rPr>
          <w:rFonts w:ascii="Garamond" w:hAnsi="Garamond"/>
        </w:rPr>
        <w:t>T</w:t>
      </w:r>
      <w:r w:rsidR="0083774F">
        <w:rPr>
          <w:rFonts w:ascii="Garamond" w:hAnsi="Garamond"/>
        </w:rPr>
        <w:t xml:space="preserve">he project of answering smaller subquestions often involves taking various things for granted—e.g. addressing them within a certain framework, assuming that certain things are true, accepting the permissibility of tackling the question without considering some </w:t>
      </w:r>
      <w:r w:rsidR="00A80A85">
        <w:rPr>
          <w:rFonts w:ascii="Garamond" w:hAnsi="Garamond"/>
        </w:rPr>
        <w:t xml:space="preserve">inconsistent </w:t>
      </w:r>
      <w:r w:rsidR="0083774F">
        <w:rPr>
          <w:rFonts w:ascii="Garamond" w:hAnsi="Garamond"/>
        </w:rPr>
        <w:t xml:space="preserve">possibilities, and so on. </w:t>
      </w:r>
      <w:r w:rsidR="00070CD5">
        <w:rPr>
          <w:rFonts w:ascii="Garamond" w:hAnsi="Garamond"/>
        </w:rPr>
        <w:t xml:space="preserve">More, or less, might be taken for granted depending on the nature of the project. </w:t>
      </w:r>
      <w:r w:rsidR="00B04AB9">
        <w:rPr>
          <w:rFonts w:ascii="Garamond" w:hAnsi="Garamond"/>
        </w:rPr>
        <w:t>Here</w:t>
      </w:r>
      <w:r w:rsidR="00645336">
        <w:rPr>
          <w:rFonts w:ascii="Garamond" w:hAnsi="Garamond"/>
        </w:rPr>
        <w:t xml:space="preserve"> </w:t>
      </w:r>
      <w:r w:rsidR="00B04AB9">
        <w:rPr>
          <w:rFonts w:ascii="Garamond" w:hAnsi="Garamond"/>
        </w:rPr>
        <w:t xml:space="preserve">is a contention. </w:t>
      </w:r>
      <w:r w:rsidR="0037522E">
        <w:rPr>
          <w:rFonts w:ascii="Garamond" w:hAnsi="Garamond"/>
        </w:rPr>
        <w:t>Relying</w:t>
      </w:r>
      <w:r w:rsidR="00575DD3">
        <w:rPr>
          <w:rFonts w:ascii="Garamond" w:hAnsi="Garamond"/>
        </w:rPr>
        <w:t xml:space="preserve"> on testimony</w:t>
      </w:r>
      <w:r w:rsidR="00B04AB9">
        <w:rPr>
          <w:rFonts w:ascii="Garamond" w:hAnsi="Garamond"/>
        </w:rPr>
        <w:t xml:space="preserve"> about a philosophical </w:t>
      </w:r>
      <w:r w:rsidR="00645336">
        <w:rPr>
          <w:rFonts w:ascii="Garamond" w:hAnsi="Garamond"/>
        </w:rPr>
        <w:t>finding</w:t>
      </w:r>
      <w:r w:rsidR="00575DD3">
        <w:rPr>
          <w:rFonts w:ascii="Garamond" w:hAnsi="Garamond"/>
        </w:rPr>
        <w:t xml:space="preserve"> is sensible</w:t>
      </w:r>
      <w:r w:rsidR="00645336">
        <w:rPr>
          <w:rFonts w:ascii="Garamond" w:hAnsi="Garamond"/>
        </w:rPr>
        <w:t xml:space="preserve"> </w:t>
      </w:r>
      <w:r w:rsidR="0037522E">
        <w:rPr>
          <w:rFonts w:ascii="Garamond" w:hAnsi="Garamond"/>
        </w:rPr>
        <w:t>when</w:t>
      </w:r>
      <w:r w:rsidR="00575DD3">
        <w:rPr>
          <w:rFonts w:ascii="Garamond" w:hAnsi="Garamond"/>
        </w:rPr>
        <w:t xml:space="preserve"> you </w:t>
      </w:r>
      <w:r w:rsidR="0037522E">
        <w:rPr>
          <w:rFonts w:ascii="Garamond" w:hAnsi="Garamond"/>
        </w:rPr>
        <w:t xml:space="preserve">know that you </w:t>
      </w:r>
      <w:r w:rsidR="00575DD3">
        <w:rPr>
          <w:rFonts w:ascii="Garamond" w:hAnsi="Garamond"/>
        </w:rPr>
        <w:t xml:space="preserve">share a </w:t>
      </w:r>
      <w:r w:rsidR="00575DD3">
        <w:rPr>
          <w:rFonts w:ascii="Garamond" w:hAnsi="Garamond"/>
          <w:i/>
          <w:iCs/>
        </w:rPr>
        <w:t xml:space="preserve">philosophical perspective </w:t>
      </w:r>
      <w:r w:rsidR="00575DD3">
        <w:rPr>
          <w:rFonts w:ascii="Garamond" w:hAnsi="Garamond"/>
        </w:rPr>
        <w:t>w</w:t>
      </w:r>
      <w:r w:rsidR="008376B6">
        <w:rPr>
          <w:rFonts w:ascii="Garamond" w:hAnsi="Garamond"/>
        </w:rPr>
        <w:t xml:space="preserve">ith the </w:t>
      </w:r>
      <w:r w:rsidR="00B04AB9">
        <w:rPr>
          <w:rFonts w:ascii="Garamond" w:hAnsi="Garamond"/>
        </w:rPr>
        <w:t>expert peer providing testimony</w:t>
      </w:r>
      <w:r w:rsidR="008376B6">
        <w:rPr>
          <w:rFonts w:ascii="Garamond" w:hAnsi="Garamond"/>
        </w:rPr>
        <w:t>.</w:t>
      </w:r>
      <w:r w:rsidR="00386719">
        <w:rPr>
          <w:rFonts w:ascii="Garamond" w:hAnsi="Garamond"/>
        </w:rPr>
        <w:t xml:space="preserve"> </w:t>
      </w:r>
    </w:p>
    <w:p w14:paraId="08F8D921" w14:textId="77777777" w:rsidR="00B04AB9" w:rsidRDefault="00B04AB9" w:rsidP="0011320E">
      <w:pPr>
        <w:spacing w:line="276" w:lineRule="auto"/>
        <w:ind w:firstLine="360"/>
        <w:jc w:val="both"/>
        <w:rPr>
          <w:rFonts w:ascii="Garamond" w:hAnsi="Garamond"/>
        </w:rPr>
      </w:pPr>
    </w:p>
    <w:p w14:paraId="04D40EEB" w14:textId="56E9D7FC" w:rsidR="003C6265" w:rsidRDefault="00467D3A" w:rsidP="0011320E">
      <w:pPr>
        <w:spacing w:line="276" w:lineRule="auto"/>
        <w:ind w:firstLine="360"/>
        <w:jc w:val="both"/>
        <w:rPr>
          <w:rFonts w:ascii="Garamond" w:hAnsi="Garamond"/>
        </w:rPr>
      </w:pPr>
      <w:r>
        <w:rPr>
          <w:rFonts w:ascii="Garamond" w:hAnsi="Garamond"/>
        </w:rPr>
        <w:t>The idea of a</w:t>
      </w:r>
      <w:r w:rsidR="00386719">
        <w:rPr>
          <w:rFonts w:ascii="Garamond" w:hAnsi="Garamond"/>
        </w:rPr>
        <w:t xml:space="preserve"> ‘philosophical perspective’ </w:t>
      </w:r>
      <w:r>
        <w:rPr>
          <w:rFonts w:ascii="Garamond" w:hAnsi="Garamond"/>
        </w:rPr>
        <w:t xml:space="preserve">comes in degrees </w:t>
      </w:r>
      <w:r w:rsidR="00386719">
        <w:rPr>
          <w:rFonts w:ascii="Garamond" w:hAnsi="Garamond"/>
        </w:rPr>
        <w:t xml:space="preserve">but </w:t>
      </w:r>
      <w:r>
        <w:rPr>
          <w:rFonts w:ascii="Garamond" w:hAnsi="Garamond"/>
        </w:rPr>
        <w:t>can be roughly characterised as</w:t>
      </w:r>
      <w:r w:rsidR="00386719">
        <w:rPr>
          <w:rFonts w:ascii="Garamond" w:hAnsi="Garamond"/>
        </w:rPr>
        <w:t xml:space="preserve"> sharing a cluster of substantive and methodological assumptions </w:t>
      </w:r>
      <w:r w:rsidR="004A0F7F">
        <w:rPr>
          <w:rFonts w:ascii="Garamond" w:hAnsi="Garamond"/>
        </w:rPr>
        <w:t>that enable</w:t>
      </w:r>
      <w:r w:rsidR="00386719">
        <w:rPr>
          <w:rFonts w:ascii="Garamond" w:hAnsi="Garamond"/>
        </w:rPr>
        <w:t xml:space="preserve"> engag</w:t>
      </w:r>
      <w:r w:rsidR="00B80D9C">
        <w:rPr>
          <w:rFonts w:ascii="Garamond" w:hAnsi="Garamond"/>
        </w:rPr>
        <w:t>ing</w:t>
      </w:r>
      <w:r w:rsidR="00386719">
        <w:rPr>
          <w:rFonts w:ascii="Garamond" w:hAnsi="Garamond"/>
        </w:rPr>
        <w:t xml:space="preserve"> in a </w:t>
      </w:r>
      <w:r w:rsidR="004A0F7F" w:rsidRPr="00467D3A">
        <w:rPr>
          <w:rFonts w:ascii="Garamond" w:hAnsi="Garamond"/>
          <w:i/>
          <w:iCs/>
        </w:rPr>
        <w:t>research programme</w:t>
      </w:r>
      <w:r w:rsidR="004A0F7F">
        <w:rPr>
          <w:rFonts w:ascii="Garamond" w:hAnsi="Garamond"/>
        </w:rPr>
        <w:t xml:space="preserve"> </w:t>
      </w:r>
      <w:r w:rsidR="00386719">
        <w:rPr>
          <w:rFonts w:ascii="Garamond" w:hAnsi="Garamond"/>
        </w:rPr>
        <w:t>with other philosophers.</w:t>
      </w:r>
      <w:r w:rsidR="00402E97">
        <w:rPr>
          <w:rFonts w:ascii="Garamond" w:hAnsi="Garamond"/>
        </w:rPr>
        <w:t xml:space="preserve"> </w:t>
      </w:r>
      <w:r w:rsidR="004A0F7F">
        <w:rPr>
          <w:rFonts w:ascii="Garamond" w:hAnsi="Garamond"/>
        </w:rPr>
        <w:t xml:space="preserve">It is commonplace, within almost every debate, for subcommunities to emerge where participants broadly share </w:t>
      </w:r>
      <w:r w:rsidR="007649FB">
        <w:rPr>
          <w:rFonts w:ascii="Garamond" w:hAnsi="Garamond"/>
        </w:rPr>
        <w:t>a</w:t>
      </w:r>
      <w:r w:rsidR="004A0F7F">
        <w:rPr>
          <w:rFonts w:ascii="Garamond" w:hAnsi="Garamond"/>
        </w:rPr>
        <w:t xml:space="preserve"> </w:t>
      </w:r>
      <w:r w:rsidR="0076078B">
        <w:rPr>
          <w:rFonts w:ascii="Garamond" w:hAnsi="Garamond"/>
        </w:rPr>
        <w:t>set of substantive views and</w:t>
      </w:r>
      <w:r w:rsidR="004A0F7F">
        <w:rPr>
          <w:rFonts w:ascii="Garamond" w:hAnsi="Garamond"/>
        </w:rPr>
        <w:t xml:space="preserve"> assumptions </w:t>
      </w:r>
      <w:r w:rsidR="007649FB">
        <w:rPr>
          <w:rFonts w:ascii="Garamond" w:hAnsi="Garamond"/>
        </w:rPr>
        <w:t>that allow them to</w:t>
      </w:r>
      <w:r w:rsidR="0076078B">
        <w:rPr>
          <w:rFonts w:ascii="Garamond" w:hAnsi="Garamond"/>
        </w:rPr>
        <w:t xml:space="preserve"> develop a distinctive </w:t>
      </w:r>
      <w:r w:rsidR="007649FB">
        <w:rPr>
          <w:rFonts w:ascii="Garamond" w:hAnsi="Garamond"/>
        </w:rPr>
        <w:t xml:space="preserve">and sustained </w:t>
      </w:r>
      <w:r w:rsidR="0076078B">
        <w:rPr>
          <w:rFonts w:ascii="Garamond" w:hAnsi="Garamond"/>
        </w:rPr>
        <w:t>approach to answering bigger questions</w:t>
      </w:r>
      <w:r w:rsidR="007D7ADD">
        <w:rPr>
          <w:rFonts w:ascii="Garamond" w:hAnsi="Garamond"/>
        </w:rPr>
        <w:t>. A</w:t>
      </w:r>
      <w:r w:rsidR="00DF4699">
        <w:rPr>
          <w:rFonts w:ascii="Garamond" w:hAnsi="Garamond"/>
        </w:rPr>
        <w:t xml:space="preserve"> broad set of assumptions, methodological and substantive, are taken for granted within such work.</w:t>
      </w:r>
      <w:r w:rsidR="00345088">
        <w:rPr>
          <w:rFonts w:ascii="Garamond" w:hAnsi="Garamond"/>
        </w:rPr>
        <w:t xml:space="preserve"> </w:t>
      </w:r>
      <w:r w:rsidR="007D7ADD">
        <w:rPr>
          <w:rFonts w:ascii="Garamond" w:hAnsi="Garamond"/>
        </w:rPr>
        <w:t xml:space="preserve">For instance, someone </w:t>
      </w:r>
      <w:r w:rsidR="00511780">
        <w:rPr>
          <w:rFonts w:ascii="Garamond" w:hAnsi="Garamond"/>
        </w:rPr>
        <w:t xml:space="preserve">contributing to the literature on </w:t>
      </w:r>
      <w:r w:rsidR="007D7ADD">
        <w:rPr>
          <w:rFonts w:ascii="Garamond" w:hAnsi="Garamond"/>
        </w:rPr>
        <w:t>measurement technique</w:t>
      </w:r>
      <w:r w:rsidR="00511780">
        <w:rPr>
          <w:rFonts w:ascii="Garamond" w:hAnsi="Garamond"/>
        </w:rPr>
        <w:t>s</w:t>
      </w:r>
      <w:r w:rsidR="007D7ADD">
        <w:rPr>
          <w:rFonts w:ascii="Garamond" w:hAnsi="Garamond"/>
        </w:rPr>
        <w:t xml:space="preserve"> for an impartial welfarist moral philosophy is not going to spend </w:t>
      </w:r>
      <w:r w:rsidR="00511780">
        <w:rPr>
          <w:rFonts w:ascii="Garamond" w:hAnsi="Garamond"/>
        </w:rPr>
        <w:t xml:space="preserve">the first half of their article asking whether there is a deontological prohibition on lying. That would be wasted effort, given the </w:t>
      </w:r>
      <w:r w:rsidR="00704FFD">
        <w:rPr>
          <w:rFonts w:ascii="Garamond" w:hAnsi="Garamond"/>
        </w:rPr>
        <w:t>ambition of contributing to a research programme, rather than relitigating a fundamental divergence in philosophical perspective.</w:t>
      </w:r>
      <w:r w:rsidR="00511780">
        <w:rPr>
          <w:rFonts w:ascii="Garamond" w:hAnsi="Garamond"/>
        </w:rPr>
        <w:t xml:space="preserve"> </w:t>
      </w:r>
      <w:r w:rsidR="00496BF3">
        <w:rPr>
          <w:rFonts w:ascii="Garamond" w:hAnsi="Garamond"/>
        </w:rPr>
        <w:t xml:space="preserve">Examples of </w:t>
      </w:r>
      <w:r w:rsidR="000B2907">
        <w:rPr>
          <w:rFonts w:ascii="Garamond" w:hAnsi="Garamond"/>
        </w:rPr>
        <w:t>philosophical perspectives</w:t>
      </w:r>
      <w:r w:rsidR="00496BF3">
        <w:rPr>
          <w:rFonts w:ascii="Garamond" w:hAnsi="Garamond"/>
        </w:rPr>
        <w:t xml:space="preserve"> </w:t>
      </w:r>
      <w:r w:rsidR="004A0F7F">
        <w:rPr>
          <w:rFonts w:ascii="Garamond" w:hAnsi="Garamond"/>
        </w:rPr>
        <w:t xml:space="preserve">and research programmes </w:t>
      </w:r>
      <w:r w:rsidR="00496BF3">
        <w:rPr>
          <w:rFonts w:ascii="Garamond" w:hAnsi="Garamond"/>
        </w:rPr>
        <w:t>can be found from all areas of philosophy</w:t>
      </w:r>
      <w:r w:rsidR="004A0F7F">
        <w:rPr>
          <w:rFonts w:ascii="Garamond" w:hAnsi="Garamond"/>
        </w:rPr>
        <w:t>,</w:t>
      </w:r>
      <w:r w:rsidR="00B80D9C">
        <w:rPr>
          <w:rFonts w:ascii="Garamond" w:hAnsi="Garamond"/>
        </w:rPr>
        <w:t xml:space="preserve"> at different grains of generality and specificity. </w:t>
      </w:r>
      <w:r w:rsidR="00782656">
        <w:rPr>
          <w:rFonts w:ascii="Garamond" w:hAnsi="Garamond"/>
        </w:rPr>
        <w:t xml:space="preserve">For instance, </w:t>
      </w:r>
      <w:r w:rsidR="00B07FEA">
        <w:rPr>
          <w:rFonts w:ascii="Garamond" w:hAnsi="Garamond"/>
        </w:rPr>
        <w:t>taking some general examples, liberal egalitarians in political philosophy often agree on the same set of plural political values</w:t>
      </w:r>
      <w:r w:rsidR="00CF5B23">
        <w:rPr>
          <w:rFonts w:ascii="Garamond" w:hAnsi="Garamond"/>
        </w:rPr>
        <w:t xml:space="preserve">. Certain possibilities are simply ruled out from the beginning by research within that tradition. </w:t>
      </w:r>
      <w:r w:rsidR="00B07FEA">
        <w:rPr>
          <w:rFonts w:ascii="Garamond" w:hAnsi="Garamond"/>
        </w:rPr>
        <w:t xml:space="preserve">More specific groups might endorse a Rawlsian or Dworkinian </w:t>
      </w:r>
      <w:r w:rsidR="00C473B2">
        <w:rPr>
          <w:rFonts w:ascii="Garamond" w:hAnsi="Garamond"/>
        </w:rPr>
        <w:t xml:space="preserve">framework for resolving more specific disputes. </w:t>
      </w:r>
      <w:r w:rsidR="000E7F9F">
        <w:rPr>
          <w:rFonts w:ascii="Garamond" w:hAnsi="Garamond"/>
        </w:rPr>
        <w:t xml:space="preserve">Within the former, one might </w:t>
      </w:r>
      <w:r w:rsidR="00CF5B23">
        <w:rPr>
          <w:rFonts w:ascii="Garamond" w:hAnsi="Garamond"/>
        </w:rPr>
        <w:t xml:space="preserve">adopt an approach that </w:t>
      </w:r>
      <w:r w:rsidR="005277CB">
        <w:rPr>
          <w:rFonts w:ascii="Garamond" w:hAnsi="Garamond"/>
        </w:rPr>
        <w:t>is perfectionist or a fully political liberalism</w:t>
      </w:r>
      <w:r w:rsidR="000E7F9F">
        <w:rPr>
          <w:rFonts w:ascii="Garamond" w:hAnsi="Garamond"/>
        </w:rPr>
        <w:t>.</w:t>
      </w:r>
      <w:r w:rsidR="005277CB">
        <w:rPr>
          <w:rFonts w:ascii="Garamond" w:hAnsi="Garamond"/>
        </w:rPr>
        <w:t xml:space="preserve"> Once such </w:t>
      </w:r>
      <w:r w:rsidR="007D319D">
        <w:rPr>
          <w:rFonts w:ascii="Garamond" w:hAnsi="Garamond"/>
        </w:rPr>
        <w:t>specific</w:t>
      </w:r>
      <w:r w:rsidR="005277CB">
        <w:rPr>
          <w:rFonts w:ascii="Garamond" w:hAnsi="Garamond"/>
        </w:rPr>
        <w:t xml:space="preserve"> framework</w:t>
      </w:r>
      <w:r w:rsidR="007D319D">
        <w:rPr>
          <w:rFonts w:ascii="Garamond" w:hAnsi="Garamond"/>
        </w:rPr>
        <w:t>s</w:t>
      </w:r>
      <w:r w:rsidR="005277CB">
        <w:rPr>
          <w:rFonts w:ascii="Garamond" w:hAnsi="Garamond"/>
        </w:rPr>
        <w:t xml:space="preserve"> </w:t>
      </w:r>
      <w:r w:rsidR="007D319D">
        <w:rPr>
          <w:rFonts w:ascii="Garamond" w:hAnsi="Garamond"/>
        </w:rPr>
        <w:t>are</w:t>
      </w:r>
      <w:r w:rsidR="005277CB">
        <w:rPr>
          <w:rFonts w:ascii="Garamond" w:hAnsi="Garamond"/>
        </w:rPr>
        <w:t xml:space="preserve"> accepted, the basic schema for </w:t>
      </w:r>
      <w:r w:rsidR="00410B1F">
        <w:rPr>
          <w:rFonts w:ascii="Garamond" w:hAnsi="Garamond"/>
        </w:rPr>
        <w:t>arguing about political arrangements</w:t>
      </w:r>
      <w:r w:rsidR="005277CB">
        <w:rPr>
          <w:rFonts w:ascii="Garamond" w:hAnsi="Garamond"/>
        </w:rPr>
        <w:t xml:space="preserve"> is accepted, and vast regions of political space are </w:t>
      </w:r>
      <w:r w:rsidR="00131AEA">
        <w:rPr>
          <w:rFonts w:ascii="Garamond" w:hAnsi="Garamond"/>
        </w:rPr>
        <w:t>taken out of</w:t>
      </w:r>
      <w:r w:rsidR="00410B1F">
        <w:rPr>
          <w:rFonts w:ascii="Garamond" w:hAnsi="Garamond"/>
        </w:rPr>
        <w:t xml:space="preserve"> consideration</w:t>
      </w:r>
      <w:r w:rsidR="005277CB">
        <w:rPr>
          <w:rFonts w:ascii="Garamond" w:hAnsi="Garamond"/>
        </w:rPr>
        <w:t>.</w:t>
      </w:r>
      <w:r w:rsidR="000E7F9F">
        <w:rPr>
          <w:rFonts w:ascii="Garamond" w:hAnsi="Garamond"/>
        </w:rPr>
        <w:t xml:space="preserve"> </w:t>
      </w:r>
      <w:r w:rsidR="005E4929">
        <w:rPr>
          <w:rFonts w:ascii="Garamond" w:hAnsi="Garamond"/>
        </w:rPr>
        <w:t>T</w:t>
      </w:r>
      <w:r w:rsidR="007D319D">
        <w:rPr>
          <w:rFonts w:ascii="Garamond" w:hAnsi="Garamond"/>
        </w:rPr>
        <w:t xml:space="preserve">aking </w:t>
      </w:r>
      <w:r w:rsidR="00B14982">
        <w:rPr>
          <w:rFonts w:ascii="Garamond" w:hAnsi="Garamond"/>
        </w:rPr>
        <w:t>another example from normative philosophy</w:t>
      </w:r>
      <w:r w:rsidR="007D319D">
        <w:rPr>
          <w:rFonts w:ascii="Garamond" w:hAnsi="Garamond"/>
        </w:rPr>
        <w:t>, e</w:t>
      </w:r>
      <w:r w:rsidR="00782656">
        <w:rPr>
          <w:rFonts w:ascii="Garamond" w:hAnsi="Garamond"/>
        </w:rPr>
        <w:t xml:space="preserve">ffective altruists </w:t>
      </w:r>
      <w:r w:rsidR="00D60E36">
        <w:rPr>
          <w:rFonts w:ascii="Garamond" w:hAnsi="Garamond"/>
        </w:rPr>
        <w:t xml:space="preserve">in moral philosophy </w:t>
      </w:r>
      <w:r w:rsidR="00847726">
        <w:rPr>
          <w:rFonts w:ascii="Garamond" w:hAnsi="Garamond"/>
        </w:rPr>
        <w:t>often</w:t>
      </w:r>
      <w:r w:rsidR="00782656">
        <w:rPr>
          <w:rFonts w:ascii="Garamond" w:hAnsi="Garamond"/>
        </w:rPr>
        <w:t xml:space="preserve"> agree on using decision-theory to calculate optimal interventions from an impartial welfarist perspective</w:t>
      </w:r>
      <w:r w:rsidR="00847726">
        <w:rPr>
          <w:rFonts w:ascii="Garamond" w:hAnsi="Garamond"/>
        </w:rPr>
        <w:t xml:space="preserve"> and use this</w:t>
      </w:r>
      <w:r w:rsidR="00F446BD">
        <w:rPr>
          <w:rFonts w:ascii="Garamond" w:hAnsi="Garamond"/>
        </w:rPr>
        <w:t xml:space="preserve"> framework</w:t>
      </w:r>
      <w:r w:rsidR="00847726">
        <w:rPr>
          <w:rFonts w:ascii="Garamond" w:hAnsi="Garamond"/>
        </w:rPr>
        <w:t xml:space="preserve"> to analyse specific policy proposals</w:t>
      </w:r>
      <w:r w:rsidR="00782656">
        <w:rPr>
          <w:rFonts w:ascii="Garamond" w:hAnsi="Garamond"/>
        </w:rPr>
        <w:t xml:space="preserve">. </w:t>
      </w:r>
      <w:r w:rsidR="00C473B2">
        <w:rPr>
          <w:rFonts w:ascii="Garamond" w:hAnsi="Garamond"/>
        </w:rPr>
        <w:t xml:space="preserve">Within this camp, different theorists endorse more specific positions </w:t>
      </w:r>
      <w:r w:rsidR="00A27FB4">
        <w:rPr>
          <w:rFonts w:ascii="Garamond" w:hAnsi="Garamond"/>
        </w:rPr>
        <w:t xml:space="preserve">about </w:t>
      </w:r>
      <w:r w:rsidR="00543C45">
        <w:rPr>
          <w:rFonts w:ascii="Garamond" w:hAnsi="Garamond"/>
        </w:rPr>
        <w:t>how to measure welfare</w:t>
      </w:r>
      <w:r w:rsidR="00FC47EB">
        <w:rPr>
          <w:rFonts w:ascii="Garamond" w:hAnsi="Garamond"/>
        </w:rPr>
        <w:t xml:space="preserve">. </w:t>
      </w:r>
      <w:r w:rsidR="00F446BD">
        <w:rPr>
          <w:rFonts w:ascii="Garamond" w:hAnsi="Garamond"/>
        </w:rPr>
        <w:t>Moving to theoretical philosophy, k</w:t>
      </w:r>
      <w:r w:rsidR="00356F93">
        <w:rPr>
          <w:rFonts w:ascii="Garamond" w:hAnsi="Garamond"/>
        </w:rPr>
        <w:t xml:space="preserve">nowledge-first epistemologists share the same </w:t>
      </w:r>
      <w:r w:rsidR="00F446BD">
        <w:rPr>
          <w:rFonts w:ascii="Garamond" w:hAnsi="Garamond"/>
        </w:rPr>
        <w:t xml:space="preserve">broad </w:t>
      </w:r>
      <w:r w:rsidR="00356F93">
        <w:rPr>
          <w:rFonts w:ascii="Garamond" w:hAnsi="Garamond"/>
        </w:rPr>
        <w:t>theoretical assumptions</w:t>
      </w:r>
      <w:r w:rsidR="00F446BD">
        <w:rPr>
          <w:rFonts w:ascii="Garamond" w:hAnsi="Garamond"/>
        </w:rPr>
        <w:t>.</w:t>
      </w:r>
      <w:r w:rsidR="00356F93">
        <w:rPr>
          <w:rFonts w:ascii="Garamond" w:hAnsi="Garamond"/>
        </w:rPr>
        <w:t xml:space="preserve"> </w:t>
      </w:r>
      <w:r w:rsidR="00F446BD">
        <w:rPr>
          <w:rFonts w:ascii="Garamond" w:hAnsi="Garamond"/>
        </w:rPr>
        <w:t xml:space="preserve">At the beginning of this wave, it seemed that there </w:t>
      </w:r>
      <w:r w:rsidR="00F446BD">
        <w:rPr>
          <w:rFonts w:ascii="Garamond" w:hAnsi="Garamond"/>
        </w:rPr>
        <w:lastRenderedPageBreak/>
        <w:t xml:space="preserve">was a self-conscious attempt to build a ‘knowledge first movement’. These assumptions include </w:t>
      </w:r>
      <w:r w:rsidR="00F342F0">
        <w:rPr>
          <w:rFonts w:ascii="Garamond" w:hAnsi="Garamond"/>
        </w:rPr>
        <w:t xml:space="preserve">the theoretical primacy </w:t>
      </w:r>
      <w:r w:rsidR="00F446BD">
        <w:rPr>
          <w:rFonts w:ascii="Garamond" w:hAnsi="Garamond"/>
        </w:rPr>
        <w:t xml:space="preserve">and non-analysability </w:t>
      </w:r>
      <w:r w:rsidR="00F342F0">
        <w:rPr>
          <w:rFonts w:ascii="Garamond" w:hAnsi="Garamond"/>
        </w:rPr>
        <w:t xml:space="preserve">of knowledge, </w:t>
      </w:r>
      <w:r w:rsidR="00145263">
        <w:rPr>
          <w:rFonts w:ascii="Garamond" w:hAnsi="Garamond"/>
        </w:rPr>
        <w:t xml:space="preserve">the </w:t>
      </w:r>
      <w:r w:rsidR="00F342F0">
        <w:rPr>
          <w:rFonts w:ascii="Garamond" w:hAnsi="Garamond"/>
        </w:rPr>
        <w:t>E=K</w:t>
      </w:r>
      <w:r w:rsidR="00145263">
        <w:rPr>
          <w:rFonts w:ascii="Garamond" w:hAnsi="Garamond"/>
        </w:rPr>
        <w:t xml:space="preserve"> thesis</w:t>
      </w:r>
      <w:r w:rsidR="00F342F0">
        <w:rPr>
          <w:rFonts w:ascii="Garamond" w:hAnsi="Garamond"/>
        </w:rPr>
        <w:t xml:space="preserve">, epistemological externalism, and a </w:t>
      </w:r>
      <w:r w:rsidR="00816DB6">
        <w:rPr>
          <w:rFonts w:ascii="Garamond" w:hAnsi="Garamond"/>
        </w:rPr>
        <w:t>broad</w:t>
      </w:r>
      <w:r w:rsidR="00F342F0">
        <w:rPr>
          <w:rFonts w:ascii="Garamond" w:hAnsi="Garamond"/>
        </w:rPr>
        <w:t xml:space="preserve"> abductive strategy for </w:t>
      </w:r>
      <w:r w:rsidR="00F446BD">
        <w:rPr>
          <w:rFonts w:ascii="Garamond" w:hAnsi="Garamond"/>
        </w:rPr>
        <w:t xml:space="preserve">rejecting </w:t>
      </w:r>
      <w:r w:rsidR="00000109">
        <w:rPr>
          <w:rFonts w:ascii="Garamond" w:hAnsi="Garamond"/>
        </w:rPr>
        <w:t>‘</w:t>
      </w:r>
      <w:r w:rsidR="00272A5E">
        <w:rPr>
          <w:rFonts w:ascii="Garamond" w:hAnsi="Garamond"/>
        </w:rPr>
        <w:t>justification-</w:t>
      </w:r>
      <w:r w:rsidR="00000109">
        <w:rPr>
          <w:rFonts w:ascii="Garamond" w:hAnsi="Garamond"/>
        </w:rPr>
        <w:t>first’</w:t>
      </w:r>
      <w:r w:rsidR="00272A5E">
        <w:rPr>
          <w:rFonts w:ascii="Garamond" w:hAnsi="Garamond"/>
        </w:rPr>
        <w:t xml:space="preserve"> and</w:t>
      </w:r>
      <w:r w:rsidR="00F446BD">
        <w:rPr>
          <w:rFonts w:ascii="Garamond" w:hAnsi="Garamond"/>
        </w:rPr>
        <w:t xml:space="preserve"> internalist epistemology</w:t>
      </w:r>
      <w:r w:rsidR="00F342F0">
        <w:rPr>
          <w:rFonts w:ascii="Garamond" w:hAnsi="Garamond"/>
        </w:rPr>
        <w:t>.</w:t>
      </w:r>
      <w:r w:rsidR="003B4151">
        <w:rPr>
          <w:rFonts w:ascii="Garamond" w:hAnsi="Garamond"/>
        </w:rPr>
        <w:t xml:space="preserve"> </w:t>
      </w:r>
      <w:r w:rsidR="00F446BD">
        <w:rPr>
          <w:rFonts w:ascii="Garamond" w:hAnsi="Garamond"/>
        </w:rPr>
        <w:t>In legal philosophy, a</w:t>
      </w:r>
      <w:r w:rsidR="006544BA">
        <w:rPr>
          <w:rFonts w:ascii="Garamond" w:hAnsi="Garamond"/>
        </w:rPr>
        <w:t>dherents of the ‘law and economics’ programme share a set of views about the forward-looking purpose of legal institutions</w:t>
      </w:r>
      <w:r w:rsidR="00F446BD">
        <w:rPr>
          <w:rFonts w:ascii="Garamond" w:hAnsi="Garamond"/>
        </w:rPr>
        <w:t>,</w:t>
      </w:r>
      <w:r w:rsidR="00F446BD" w:rsidRPr="00F446BD">
        <w:rPr>
          <w:rFonts w:ascii="Garamond" w:hAnsi="Garamond"/>
        </w:rPr>
        <w:t xml:space="preserve"> </w:t>
      </w:r>
      <w:r w:rsidR="00F446BD">
        <w:rPr>
          <w:rFonts w:ascii="Garamond" w:hAnsi="Garamond"/>
        </w:rPr>
        <w:t>a common and parsimonious normative metaphysics concerning what values are admissible</w:t>
      </w:r>
      <w:r w:rsidR="006544BA">
        <w:rPr>
          <w:rFonts w:ascii="Garamond" w:hAnsi="Garamond"/>
        </w:rPr>
        <w:t xml:space="preserve">, </w:t>
      </w:r>
      <w:r w:rsidR="00541995">
        <w:rPr>
          <w:rFonts w:ascii="Garamond" w:hAnsi="Garamond"/>
        </w:rPr>
        <w:t>a</w:t>
      </w:r>
      <w:r w:rsidR="00F446BD">
        <w:rPr>
          <w:rFonts w:ascii="Garamond" w:hAnsi="Garamond"/>
        </w:rPr>
        <w:t>nd a</w:t>
      </w:r>
      <w:r w:rsidR="00541995">
        <w:rPr>
          <w:rFonts w:ascii="Garamond" w:hAnsi="Garamond"/>
        </w:rPr>
        <w:t xml:space="preserve"> </w:t>
      </w:r>
      <w:r w:rsidR="00F446BD">
        <w:rPr>
          <w:rFonts w:ascii="Garamond" w:hAnsi="Garamond"/>
        </w:rPr>
        <w:t>common approach to</w:t>
      </w:r>
      <w:r w:rsidR="00541995">
        <w:rPr>
          <w:rFonts w:ascii="Garamond" w:hAnsi="Garamond"/>
        </w:rPr>
        <w:t xml:space="preserve"> analysing reforms and </w:t>
      </w:r>
      <w:r w:rsidR="00F446BD">
        <w:rPr>
          <w:rFonts w:ascii="Garamond" w:hAnsi="Garamond"/>
        </w:rPr>
        <w:t>evaluating legal</w:t>
      </w:r>
      <w:r w:rsidR="00541995">
        <w:rPr>
          <w:rFonts w:ascii="Garamond" w:hAnsi="Garamond"/>
        </w:rPr>
        <w:t xml:space="preserve"> </w:t>
      </w:r>
      <w:r w:rsidR="00046FFF">
        <w:rPr>
          <w:rFonts w:ascii="Garamond" w:hAnsi="Garamond"/>
        </w:rPr>
        <w:t xml:space="preserve">orthodoxies. </w:t>
      </w:r>
      <w:r w:rsidR="00FD7215">
        <w:rPr>
          <w:rFonts w:ascii="Garamond" w:hAnsi="Garamond"/>
        </w:rPr>
        <w:t xml:space="preserve">And so on. </w:t>
      </w:r>
      <w:r w:rsidR="00E55B25">
        <w:rPr>
          <w:rFonts w:ascii="Garamond" w:hAnsi="Garamond"/>
        </w:rPr>
        <w:t>Such common standards and assumptions</w:t>
      </w:r>
      <w:r w:rsidR="00FD7215">
        <w:rPr>
          <w:rFonts w:ascii="Garamond" w:hAnsi="Garamond"/>
        </w:rPr>
        <w:t xml:space="preserve"> are</w:t>
      </w:r>
      <w:r w:rsidR="00E55B25">
        <w:rPr>
          <w:rFonts w:ascii="Garamond" w:hAnsi="Garamond"/>
        </w:rPr>
        <w:t xml:space="preserve"> often </w:t>
      </w:r>
      <w:r w:rsidR="00FD7215">
        <w:rPr>
          <w:rFonts w:ascii="Garamond" w:hAnsi="Garamond"/>
        </w:rPr>
        <w:t xml:space="preserve">even clearer in various subcommunities where the standards for inference </w:t>
      </w:r>
      <w:r w:rsidR="00E55B25">
        <w:rPr>
          <w:rFonts w:ascii="Garamond" w:hAnsi="Garamond"/>
        </w:rPr>
        <w:t>are formally defined</w:t>
      </w:r>
      <w:r w:rsidR="00FD7215">
        <w:rPr>
          <w:rFonts w:ascii="Garamond" w:hAnsi="Garamond"/>
        </w:rPr>
        <w:t>—</w:t>
      </w:r>
      <w:r w:rsidR="003B4AB5">
        <w:rPr>
          <w:rFonts w:ascii="Garamond" w:hAnsi="Garamond"/>
        </w:rPr>
        <w:t xml:space="preserve">e.g. </w:t>
      </w:r>
      <w:r w:rsidR="00FD7215">
        <w:rPr>
          <w:rFonts w:ascii="Garamond" w:hAnsi="Garamond"/>
        </w:rPr>
        <w:t xml:space="preserve">logicians, social choice theorists, </w:t>
      </w:r>
      <w:r w:rsidR="003B4AB5">
        <w:rPr>
          <w:rFonts w:ascii="Garamond" w:hAnsi="Garamond"/>
        </w:rPr>
        <w:t xml:space="preserve">and </w:t>
      </w:r>
      <w:r w:rsidR="00FD7215">
        <w:rPr>
          <w:rFonts w:ascii="Garamond" w:hAnsi="Garamond"/>
        </w:rPr>
        <w:t>formal epistemologists often agree on what constitutes a satisfactory proof</w:t>
      </w:r>
      <w:r w:rsidR="003B4AB5">
        <w:rPr>
          <w:rFonts w:ascii="Garamond" w:hAnsi="Garamond"/>
        </w:rPr>
        <w:t xml:space="preserve"> of a contentious claim </w:t>
      </w:r>
      <w:r w:rsidR="00FD7215">
        <w:rPr>
          <w:rFonts w:ascii="Garamond" w:hAnsi="Garamond"/>
        </w:rPr>
        <w:t xml:space="preserve">even </w:t>
      </w:r>
      <w:r w:rsidR="003B4AB5">
        <w:rPr>
          <w:rFonts w:ascii="Garamond" w:hAnsi="Garamond"/>
        </w:rPr>
        <w:t>when they have</w:t>
      </w:r>
      <w:r w:rsidR="00FD7215">
        <w:rPr>
          <w:rFonts w:ascii="Garamond" w:hAnsi="Garamond"/>
        </w:rPr>
        <w:t xml:space="preserve"> all manner of other substantive disagreements.</w:t>
      </w:r>
      <w:r w:rsidR="003D6492">
        <w:rPr>
          <w:rFonts w:ascii="Garamond" w:hAnsi="Garamond"/>
        </w:rPr>
        <w:t xml:space="preserve"> </w:t>
      </w:r>
      <w:r w:rsidR="00B14318">
        <w:rPr>
          <w:rFonts w:ascii="Garamond" w:hAnsi="Garamond"/>
        </w:rPr>
        <w:t xml:space="preserve">This list of examples is illustrative. </w:t>
      </w:r>
      <w:r w:rsidR="007A030B">
        <w:rPr>
          <w:rFonts w:ascii="Garamond" w:hAnsi="Garamond"/>
        </w:rPr>
        <w:t>If disagreement within a perspective seems too great</w:t>
      </w:r>
      <w:r w:rsidR="00EB3278">
        <w:rPr>
          <w:rFonts w:ascii="Garamond" w:hAnsi="Garamond"/>
        </w:rPr>
        <w:t xml:space="preserve"> </w:t>
      </w:r>
      <w:r w:rsidR="00395543">
        <w:rPr>
          <w:rFonts w:ascii="Garamond" w:hAnsi="Garamond"/>
        </w:rPr>
        <w:t xml:space="preserve">to plausibly count </w:t>
      </w:r>
      <w:r w:rsidR="004660B6">
        <w:rPr>
          <w:rFonts w:ascii="Garamond" w:hAnsi="Garamond"/>
        </w:rPr>
        <w:t xml:space="preserve">it </w:t>
      </w:r>
      <w:r w:rsidR="00395543">
        <w:rPr>
          <w:rFonts w:ascii="Garamond" w:hAnsi="Garamond"/>
        </w:rPr>
        <w:t>as a research programme</w:t>
      </w:r>
      <w:r w:rsidR="007A030B">
        <w:rPr>
          <w:rFonts w:ascii="Garamond" w:hAnsi="Garamond"/>
        </w:rPr>
        <w:t xml:space="preserve">, </w:t>
      </w:r>
      <w:r w:rsidR="003C6265">
        <w:rPr>
          <w:rFonts w:ascii="Garamond" w:hAnsi="Garamond"/>
        </w:rPr>
        <w:t>just</w:t>
      </w:r>
      <w:r w:rsidR="007A030B">
        <w:rPr>
          <w:rFonts w:ascii="Garamond" w:hAnsi="Garamond"/>
        </w:rPr>
        <w:t xml:space="preserve"> draw the boundaries more tightly.</w:t>
      </w:r>
      <w:r w:rsidR="007A4A12">
        <w:rPr>
          <w:rFonts w:ascii="Garamond" w:hAnsi="Garamond"/>
        </w:rPr>
        <w:t xml:space="preserve"> And if you have the striking view that there are no </w:t>
      </w:r>
      <w:r w:rsidR="00721F0C">
        <w:rPr>
          <w:rFonts w:ascii="Garamond" w:hAnsi="Garamond"/>
        </w:rPr>
        <w:t>extant</w:t>
      </w:r>
      <w:r w:rsidR="007A4A12">
        <w:rPr>
          <w:rFonts w:ascii="Garamond" w:hAnsi="Garamond"/>
        </w:rPr>
        <w:t xml:space="preserve"> philosophical research programmes, you can </w:t>
      </w:r>
      <w:r w:rsidR="00004028">
        <w:rPr>
          <w:rFonts w:ascii="Garamond" w:hAnsi="Garamond"/>
        </w:rPr>
        <w:t>surely</w:t>
      </w:r>
      <w:r w:rsidR="007A4A12">
        <w:rPr>
          <w:rFonts w:ascii="Garamond" w:hAnsi="Garamond"/>
        </w:rPr>
        <w:t xml:space="preserve"> imagine what such a thing would look like.</w:t>
      </w:r>
      <w:r w:rsidR="00721F0C">
        <w:rPr>
          <w:rStyle w:val="FootnoteReference"/>
          <w:rFonts w:ascii="Garamond" w:hAnsi="Garamond"/>
        </w:rPr>
        <w:footnoteReference w:id="14"/>
      </w:r>
      <w:r w:rsidR="007A4A12">
        <w:rPr>
          <w:rFonts w:ascii="Garamond" w:hAnsi="Garamond"/>
        </w:rPr>
        <w:t xml:space="preserve"> </w:t>
      </w:r>
    </w:p>
    <w:p w14:paraId="639C3133" w14:textId="77777777" w:rsidR="003C6265" w:rsidRDefault="003C6265" w:rsidP="0011320E">
      <w:pPr>
        <w:spacing w:line="276" w:lineRule="auto"/>
        <w:ind w:firstLine="360"/>
        <w:jc w:val="both"/>
        <w:rPr>
          <w:rFonts w:ascii="Garamond" w:hAnsi="Garamond"/>
        </w:rPr>
      </w:pPr>
    </w:p>
    <w:p w14:paraId="78C79580" w14:textId="0B3F9284" w:rsidR="00244EC2" w:rsidRDefault="00B14318" w:rsidP="0011320E">
      <w:pPr>
        <w:spacing w:line="276" w:lineRule="auto"/>
        <w:ind w:firstLine="360"/>
        <w:jc w:val="both"/>
        <w:rPr>
          <w:rFonts w:ascii="Garamond" w:hAnsi="Garamond"/>
        </w:rPr>
      </w:pPr>
      <w:r>
        <w:rPr>
          <w:rFonts w:ascii="Garamond" w:hAnsi="Garamond"/>
        </w:rPr>
        <w:t xml:space="preserve">If this </w:t>
      </w:r>
      <w:r w:rsidR="0005276F">
        <w:rPr>
          <w:rFonts w:ascii="Garamond" w:hAnsi="Garamond"/>
        </w:rPr>
        <w:t>is</w:t>
      </w:r>
      <w:r>
        <w:rPr>
          <w:rFonts w:ascii="Garamond" w:hAnsi="Garamond"/>
        </w:rPr>
        <w:t xml:space="preserve"> </w:t>
      </w:r>
      <w:r w:rsidR="00A7798B">
        <w:rPr>
          <w:rFonts w:ascii="Garamond" w:hAnsi="Garamond"/>
        </w:rPr>
        <w:t>right</w:t>
      </w:r>
      <w:r>
        <w:rPr>
          <w:rFonts w:ascii="Garamond" w:hAnsi="Garamond"/>
        </w:rPr>
        <w:t>, we can make the further claim</w:t>
      </w:r>
      <w:r w:rsidR="00395543">
        <w:rPr>
          <w:rFonts w:ascii="Garamond" w:hAnsi="Garamond"/>
        </w:rPr>
        <w:t>:</w:t>
      </w:r>
      <w:r w:rsidR="0005276F">
        <w:rPr>
          <w:rFonts w:ascii="Garamond" w:hAnsi="Garamond"/>
        </w:rPr>
        <w:t xml:space="preserve"> </w:t>
      </w:r>
      <w:r w:rsidR="0005276F" w:rsidRPr="00075C21">
        <w:rPr>
          <w:rFonts w:ascii="Garamond" w:hAnsi="Garamond"/>
        </w:rPr>
        <w:t xml:space="preserve">within a </w:t>
      </w:r>
      <w:r w:rsidR="00395543" w:rsidRPr="00075C21">
        <w:rPr>
          <w:rFonts w:ascii="Garamond" w:hAnsi="Garamond"/>
        </w:rPr>
        <w:t>research programme,</w:t>
      </w:r>
      <w:r w:rsidR="0005276F">
        <w:rPr>
          <w:rFonts w:ascii="Garamond" w:hAnsi="Garamond"/>
          <w:i/>
          <w:iCs/>
        </w:rPr>
        <w:t xml:space="preserve"> </w:t>
      </w:r>
      <w:r w:rsidR="0005276F">
        <w:rPr>
          <w:rFonts w:ascii="Garamond" w:hAnsi="Garamond"/>
        </w:rPr>
        <w:t xml:space="preserve">reliance on </w:t>
      </w:r>
      <w:r>
        <w:rPr>
          <w:rFonts w:ascii="Garamond" w:hAnsi="Garamond"/>
        </w:rPr>
        <w:t xml:space="preserve">philosophical </w:t>
      </w:r>
      <w:r w:rsidR="0005276F">
        <w:rPr>
          <w:rFonts w:ascii="Garamond" w:hAnsi="Garamond"/>
        </w:rPr>
        <w:t xml:space="preserve">testimony </w:t>
      </w:r>
      <w:r w:rsidR="00395543">
        <w:rPr>
          <w:rFonts w:ascii="Garamond" w:hAnsi="Garamond"/>
        </w:rPr>
        <w:t>can be</w:t>
      </w:r>
      <w:r w:rsidR="0005276F">
        <w:rPr>
          <w:rFonts w:ascii="Garamond" w:hAnsi="Garamond"/>
        </w:rPr>
        <w:t xml:space="preserve"> reasonable. </w:t>
      </w:r>
      <w:r w:rsidR="009A486C">
        <w:rPr>
          <w:rFonts w:ascii="Garamond" w:hAnsi="Garamond"/>
        </w:rPr>
        <w:t>It is not unreasonable</w:t>
      </w:r>
      <w:r>
        <w:rPr>
          <w:rFonts w:ascii="Garamond" w:hAnsi="Garamond"/>
        </w:rPr>
        <w:t>, for instance,</w:t>
      </w:r>
      <w:r w:rsidR="009A486C">
        <w:rPr>
          <w:rFonts w:ascii="Garamond" w:hAnsi="Garamond"/>
        </w:rPr>
        <w:t xml:space="preserve"> </w:t>
      </w:r>
      <w:r w:rsidR="00A40AE9">
        <w:rPr>
          <w:rFonts w:ascii="Garamond" w:hAnsi="Garamond"/>
        </w:rPr>
        <w:t>if</w:t>
      </w:r>
      <w:r w:rsidR="009A486C">
        <w:rPr>
          <w:rFonts w:ascii="Garamond" w:hAnsi="Garamond"/>
        </w:rPr>
        <w:t xml:space="preserve"> one</w:t>
      </w:r>
      <w:r w:rsidR="0005276F">
        <w:rPr>
          <w:rFonts w:ascii="Garamond" w:hAnsi="Garamond"/>
        </w:rPr>
        <w:t xml:space="preserve"> </w:t>
      </w:r>
      <w:r w:rsidR="009A486C">
        <w:rPr>
          <w:rFonts w:ascii="Garamond" w:hAnsi="Garamond"/>
        </w:rPr>
        <w:t>choice theorist trust</w:t>
      </w:r>
      <w:r w:rsidR="00A40AE9">
        <w:rPr>
          <w:rFonts w:ascii="Garamond" w:hAnsi="Garamond"/>
        </w:rPr>
        <w:t>s</w:t>
      </w:r>
      <w:r w:rsidR="009A486C">
        <w:rPr>
          <w:rFonts w:ascii="Garamond" w:hAnsi="Garamond"/>
        </w:rPr>
        <w:t xml:space="preserve"> that another choice theorist </w:t>
      </w:r>
      <w:r w:rsidR="00673931">
        <w:rPr>
          <w:rFonts w:ascii="Garamond" w:hAnsi="Garamond"/>
        </w:rPr>
        <w:t>has proven some result</w:t>
      </w:r>
      <w:r w:rsidR="00A40AE9">
        <w:rPr>
          <w:rFonts w:ascii="Garamond" w:hAnsi="Garamond"/>
        </w:rPr>
        <w:t>,</w:t>
      </w:r>
      <w:r w:rsidR="00B318F9">
        <w:rPr>
          <w:rFonts w:ascii="Garamond" w:hAnsi="Garamond"/>
        </w:rPr>
        <w:t xml:space="preserve"> given mutually accepted background axioms</w:t>
      </w:r>
      <w:r w:rsidR="00F74438">
        <w:rPr>
          <w:rFonts w:ascii="Garamond" w:hAnsi="Garamond"/>
        </w:rPr>
        <w:t xml:space="preserve">. </w:t>
      </w:r>
      <w:r w:rsidR="00E41FA0">
        <w:rPr>
          <w:rFonts w:ascii="Garamond" w:hAnsi="Garamond"/>
        </w:rPr>
        <w:t xml:space="preserve">A researcher working with the same impartial welfarist perspective as another fellow-traveller might rely on their analysis of some healthcare intervention. </w:t>
      </w:r>
      <w:r w:rsidR="00F74438">
        <w:rPr>
          <w:rFonts w:ascii="Garamond" w:hAnsi="Garamond"/>
        </w:rPr>
        <w:t>A knowledge-first epistemologist can reasonabl</w:t>
      </w:r>
      <w:r w:rsidR="00F070F1">
        <w:rPr>
          <w:rFonts w:ascii="Garamond" w:hAnsi="Garamond"/>
        </w:rPr>
        <w:t>y</w:t>
      </w:r>
      <w:r w:rsidR="00F74438">
        <w:rPr>
          <w:rFonts w:ascii="Garamond" w:hAnsi="Garamond"/>
        </w:rPr>
        <w:t xml:space="preserve"> rely on </w:t>
      </w:r>
      <w:r w:rsidR="00673931">
        <w:rPr>
          <w:rFonts w:ascii="Garamond" w:hAnsi="Garamond"/>
        </w:rPr>
        <w:t>the claim</w:t>
      </w:r>
      <w:r w:rsidR="00F070F1">
        <w:rPr>
          <w:rFonts w:ascii="Garamond" w:hAnsi="Garamond"/>
        </w:rPr>
        <w:t xml:space="preserve"> that </w:t>
      </w:r>
      <w:r w:rsidR="00E5322C">
        <w:rPr>
          <w:rFonts w:ascii="Garamond" w:hAnsi="Garamond"/>
        </w:rPr>
        <w:t>someone</w:t>
      </w:r>
      <w:r w:rsidR="00F070F1">
        <w:rPr>
          <w:rFonts w:ascii="Garamond" w:hAnsi="Garamond"/>
        </w:rPr>
        <w:t xml:space="preserve"> has provided a workable K-first analysis of some traditional epistemic </w:t>
      </w:r>
      <w:r w:rsidR="00673931">
        <w:rPr>
          <w:rFonts w:ascii="Garamond" w:hAnsi="Garamond"/>
        </w:rPr>
        <w:t>virtue.</w:t>
      </w:r>
      <w:r w:rsidR="006E2E21">
        <w:rPr>
          <w:rFonts w:ascii="Garamond" w:hAnsi="Garamond"/>
        </w:rPr>
        <w:t xml:space="preserve"> </w:t>
      </w:r>
      <w:r w:rsidR="00E41FA0">
        <w:rPr>
          <w:rFonts w:ascii="Garamond" w:hAnsi="Garamond"/>
        </w:rPr>
        <w:t>A</w:t>
      </w:r>
      <w:r w:rsidR="00516F0B">
        <w:rPr>
          <w:rFonts w:ascii="Garamond" w:hAnsi="Garamond"/>
        </w:rPr>
        <w:t xml:space="preserve">nd so on. </w:t>
      </w:r>
      <w:r w:rsidR="00A873D8">
        <w:rPr>
          <w:rFonts w:ascii="Garamond" w:hAnsi="Garamond"/>
        </w:rPr>
        <w:t xml:space="preserve">Of course, the </w:t>
      </w:r>
      <w:r w:rsidR="00B12BC6">
        <w:rPr>
          <w:rFonts w:ascii="Garamond" w:hAnsi="Garamond"/>
        </w:rPr>
        <w:t xml:space="preserve">fully </w:t>
      </w:r>
      <w:r w:rsidR="00A873D8">
        <w:rPr>
          <w:rFonts w:ascii="Garamond" w:hAnsi="Garamond"/>
        </w:rPr>
        <w:t>external observer might object</w:t>
      </w:r>
      <w:r w:rsidR="00440282">
        <w:rPr>
          <w:rFonts w:ascii="Garamond" w:hAnsi="Garamond"/>
        </w:rPr>
        <w:t>: ‘</w:t>
      </w:r>
      <w:r w:rsidR="00A873D8">
        <w:rPr>
          <w:rFonts w:ascii="Garamond" w:hAnsi="Garamond"/>
        </w:rPr>
        <w:t xml:space="preserve">nobody should believe </w:t>
      </w:r>
      <w:r w:rsidR="00A873D8">
        <w:rPr>
          <w:rFonts w:ascii="Garamond" w:hAnsi="Garamond"/>
          <w:i/>
          <w:iCs/>
        </w:rPr>
        <w:t>that</w:t>
      </w:r>
      <w:r w:rsidR="00440282">
        <w:rPr>
          <w:rFonts w:ascii="Garamond" w:hAnsi="Garamond"/>
        </w:rPr>
        <w:t>’</w:t>
      </w:r>
      <w:r w:rsidR="00164E12">
        <w:rPr>
          <w:rFonts w:ascii="Garamond" w:hAnsi="Garamond"/>
        </w:rPr>
        <w:t xml:space="preserve">. </w:t>
      </w:r>
      <w:r w:rsidR="00A873D8">
        <w:rPr>
          <w:rFonts w:ascii="Garamond" w:hAnsi="Garamond"/>
        </w:rPr>
        <w:t xml:space="preserve">But, </w:t>
      </w:r>
      <w:r w:rsidR="00E958A3">
        <w:rPr>
          <w:rFonts w:ascii="Garamond" w:hAnsi="Garamond"/>
        </w:rPr>
        <w:t>to</w:t>
      </w:r>
      <w:r w:rsidR="00A873D8">
        <w:rPr>
          <w:rFonts w:ascii="Garamond" w:hAnsi="Garamond"/>
        </w:rPr>
        <w:t xml:space="preserve"> </w:t>
      </w:r>
      <w:r w:rsidR="00A7798B">
        <w:rPr>
          <w:rFonts w:ascii="Garamond" w:hAnsi="Garamond"/>
        </w:rPr>
        <w:t xml:space="preserve">an expert </w:t>
      </w:r>
      <w:r w:rsidR="00B12BC6">
        <w:rPr>
          <w:rFonts w:ascii="Garamond" w:hAnsi="Garamond"/>
        </w:rPr>
        <w:t xml:space="preserve">already </w:t>
      </w:r>
      <w:r w:rsidR="00A873D8">
        <w:rPr>
          <w:rFonts w:ascii="Garamond" w:hAnsi="Garamond"/>
        </w:rPr>
        <w:t xml:space="preserve">signed up to </w:t>
      </w:r>
      <w:r w:rsidR="00164E12">
        <w:rPr>
          <w:rFonts w:ascii="Garamond" w:hAnsi="Garamond"/>
        </w:rPr>
        <w:t>a philosophical</w:t>
      </w:r>
      <w:r w:rsidR="00A873D8">
        <w:rPr>
          <w:rFonts w:ascii="Garamond" w:hAnsi="Garamond"/>
        </w:rPr>
        <w:t xml:space="preserve"> perspective, </w:t>
      </w:r>
      <w:r w:rsidR="00372CB9">
        <w:rPr>
          <w:rFonts w:ascii="Garamond" w:hAnsi="Garamond"/>
        </w:rPr>
        <w:t xml:space="preserve">reliance on testimony </w:t>
      </w:r>
      <w:r w:rsidR="00E958A3">
        <w:rPr>
          <w:rFonts w:ascii="Garamond" w:hAnsi="Garamond"/>
        </w:rPr>
        <w:t xml:space="preserve">seems </w:t>
      </w:r>
      <w:r w:rsidR="00516F0B">
        <w:rPr>
          <w:rFonts w:ascii="Garamond" w:hAnsi="Garamond"/>
        </w:rPr>
        <w:t xml:space="preserve">perfectly </w:t>
      </w:r>
      <w:r w:rsidR="00164E12">
        <w:rPr>
          <w:rFonts w:ascii="Garamond" w:hAnsi="Garamond"/>
        </w:rPr>
        <w:t>reasonable</w:t>
      </w:r>
      <w:r w:rsidR="00E958A3">
        <w:rPr>
          <w:rFonts w:ascii="Garamond" w:hAnsi="Garamond"/>
        </w:rPr>
        <w:t xml:space="preserve">. </w:t>
      </w:r>
      <w:r w:rsidR="00C918ED" w:rsidRPr="001F22EB">
        <w:rPr>
          <w:rFonts w:ascii="Garamond" w:hAnsi="Garamond"/>
        </w:rPr>
        <w:t>A</w:t>
      </w:r>
      <w:r w:rsidR="007F2A84" w:rsidRPr="001F22EB">
        <w:rPr>
          <w:rFonts w:ascii="Garamond" w:hAnsi="Garamond"/>
        </w:rPr>
        <w:t>fter all, we are supposing that t</w:t>
      </w:r>
      <w:r w:rsidR="004E096E" w:rsidRPr="001F22EB">
        <w:rPr>
          <w:rFonts w:ascii="Garamond" w:hAnsi="Garamond"/>
        </w:rPr>
        <w:t xml:space="preserve">he </w:t>
      </w:r>
      <w:r w:rsidR="00AA4A48" w:rsidRPr="001F22EB">
        <w:rPr>
          <w:rFonts w:ascii="Garamond" w:hAnsi="Garamond"/>
        </w:rPr>
        <w:t>believer trust</w:t>
      </w:r>
      <w:r w:rsidR="004E096E" w:rsidRPr="001F22EB">
        <w:rPr>
          <w:rFonts w:ascii="Garamond" w:hAnsi="Garamond"/>
        </w:rPr>
        <w:t>s in the competence of the</w:t>
      </w:r>
      <w:r w:rsidR="00AA4A48" w:rsidRPr="001F22EB">
        <w:rPr>
          <w:rFonts w:ascii="Garamond" w:hAnsi="Garamond"/>
        </w:rPr>
        <w:t xml:space="preserve"> </w:t>
      </w:r>
      <w:r w:rsidR="00F709AF" w:rsidRPr="001F22EB">
        <w:rPr>
          <w:rFonts w:ascii="Garamond" w:hAnsi="Garamond"/>
        </w:rPr>
        <w:t>testifie</w:t>
      </w:r>
      <w:r w:rsidR="004E096E" w:rsidRPr="001F22EB">
        <w:rPr>
          <w:rFonts w:ascii="Garamond" w:hAnsi="Garamond"/>
        </w:rPr>
        <w:t>r—at least in the relevant area</w:t>
      </w:r>
      <w:r w:rsidR="00F709AF" w:rsidRPr="001F22EB">
        <w:rPr>
          <w:rFonts w:ascii="Garamond" w:hAnsi="Garamond"/>
        </w:rPr>
        <w:t xml:space="preserve">. </w:t>
      </w:r>
      <w:r w:rsidR="007B4B81" w:rsidRPr="001F22EB">
        <w:rPr>
          <w:rFonts w:ascii="Garamond" w:hAnsi="Garamond"/>
        </w:rPr>
        <w:t>T</w:t>
      </w:r>
      <w:r w:rsidR="004E096E" w:rsidRPr="001F22EB">
        <w:rPr>
          <w:rFonts w:ascii="Garamond" w:hAnsi="Garamond"/>
        </w:rPr>
        <w:t>o the</w:t>
      </w:r>
      <w:r w:rsidR="00F709AF" w:rsidRPr="001F22EB">
        <w:rPr>
          <w:rFonts w:ascii="Garamond" w:hAnsi="Garamond"/>
        </w:rPr>
        <w:t xml:space="preserve"> complaint that </w:t>
      </w:r>
      <w:r w:rsidR="004E096E" w:rsidRPr="001F22EB">
        <w:rPr>
          <w:rFonts w:ascii="Garamond" w:hAnsi="Garamond"/>
        </w:rPr>
        <w:t>such reliance</w:t>
      </w:r>
      <w:r w:rsidR="00F709AF" w:rsidRPr="001F22EB">
        <w:rPr>
          <w:rFonts w:ascii="Garamond" w:hAnsi="Garamond"/>
        </w:rPr>
        <w:t xml:space="preserve"> is somehow unphilosophical</w:t>
      </w:r>
      <w:r w:rsidR="00331E05" w:rsidRPr="001F22EB">
        <w:rPr>
          <w:rFonts w:ascii="Garamond" w:hAnsi="Garamond"/>
        </w:rPr>
        <w:t xml:space="preserve">, </w:t>
      </w:r>
      <w:r w:rsidR="004E096E" w:rsidRPr="001F22EB">
        <w:rPr>
          <w:rFonts w:ascii="Garamond" w:hAnsi="Garamond"/>
        </w:rPr>
        <w:t xml:space="preserve">we can make the following reply. </w:t>
      </w:r>
      <w:r w:rsidR="00B80005" w:rsidRPr="001F22EB">
        <w:rPr>
          <w:rFonts w:ascii="Garamond" w:hAnsi="Garamond"/>
        </w:rPr>
        <w:t>It is not unphilosophica</w:t>
      </w:r>
      <w:r w:rsidR="00860AAF" w:rsidRPr="001F22EB">
        <w:rPr>
          <w:rFonts w:ascii="Garamond" w:hAnsi="Garamond"/>
        </w:rPr>
        <w:t>l</w:t>
      </w:r>
      <w:r w:rsidR="00313A91" w:rsidRPr="001F22EB">
        <w:rPr>
          <w:rFonts w:ascii="Garamond" w:hAnsi="Garamond"/>
        </w:rPr>
        <w:t xml:space="preserve"> </w:t>
      </w:r>
      <w:r w:rsidR="00B80005" w:rsidRPr="001F22EB">
        <w:rPr>
          <w:rFonts w:ascii="Garamond" w:hAnsi="Garamond"/>
        </w:rPr>
        <w:t>to prosecute a research programme</w:t>
      </w:r>
      <w:r w:rsidR="004E096E" w:rsidRPr="001F22EB">
        <w:rPr>
          <w:rFonts w:ascii="Garamond" w:hAnsi="Garamond"/>
        </w:rPr>
        <w:t>,</w:t>
      </w:r>
      <w:r w:rsidR="00B80005" w:rsidRPr="001F22EB">
        <w:rPr>
          <w:rFonts w:ascii="Garamond" w:hAnsi="Garamond"/>
        </w:rPr>
        <w:t xml:space="preserve"> </w:t>
      </w:r>
      <w:r w:rsidR="00860AAF" w:rsidRPr="001F22EB">
        <w:rPr>
          <w:rFonts w:ascii="Garamond" w:hAnsi="Garamond"/>
        </w:rPr>
        <w:t>over time</w:t>
      </w:r>
      <w:r w:rsidR="004E096E" w:rsidRPr="001F22EB">
        <w:rPr>
          <w:rFonts w:ascii="Garamond" w:hAnsi="Garamond"/>
        </w:rPr>
        <w:t>,</w:t>
      </w:r>
      <w:r w:rsidR="00860AAF" w:rsidRPr="001F22EB">
        <w:rPr>
          <w:rFonts w:ascii="Garamond" w:hAnsi="Garamond"/>
        </w:rPr>
        <w:t xml:space="preserve"> </w:t>
      </w:r>
      <w:r w:rsidR="00517BEA" w:rsidRPr="001F22EB">
        <w:rPr>
          <w:rFonts w:ascii="Garamond" w:hAnsi="Garamond"/>
        </w:rPr>
        <w:t>as an individual</w:t>
      </w:r>
      <w:r w:rsidR="00860AAF" w:rsidRPr="001F22EB">
        <w:rPr>
          <w:rFonts w:ascii="Garamond" w:hAnsi="Garamond"/>
        </w:rPr>
        <w:t xml:space="preserve">, cumulatively building on </w:t>
      </w:r>
      <w:r w:rsidR="00313A91" w:rsidRPr="001F22EB">
        <w:rPr>
          <w:rFonts w:ascii="Garamond" w:hAnsi="Garamond"/>
        </w:rPr>
        <w:t xml:space="preserve">one’s </w:t>
      </w:r>
      <w:r w:rsidR="00860AAF" w:rsidRPr="001F22EB">
        <w:rPr>
          <w:rFonts w:ascii="Garamond" w:hAnsi="Garamond"/>
        </w:rPr>
        <w:t>earlier results</w:t>
      </w:r>
      <w:r w:rsidR="004E096E" w:rsidRPr="001F22EB">
        <w:rPr>
          <w:rFonts w:ascii="Garamond" w:hAnsi="Garamond"/>
        </w:rPr>
        <w:t>. Within a research programme, y</w:t>
      </w:r>
      <w:r w:rsidR="00860AAF" w:rsidRPr="001F22EB">
        <w:rPr>
          <w:rFonts w:ascii="Garamond" w:hAnsi="Garamond"/>
        </w:rPr>
        <w:t>ou are not morally or intellectually obliged to</w:t>
      </w:r>
      <w:r w:rsidR="00517BEA" w:rsidRPr="001F22EB">
        <w:rPr>
          <w:rFonts w:ascii="Garamond" w:hAnsi="Garamond"/>
        </w:rPr>
        <w:t xml:space="preserve"> revisit </w:t>
      </w:r>
      <w:r w:rsidR="00860AAF" w:rsidRPr="001F22EB">
        <w:rPr>
          <w:rFonts w:ascii="Garamond" w:hAnsi="Garamond"/>
        </w:rPr>
        <w:t>your</w:t>
      </w:r>
      <w:r w:rsidR="00517BEA" w:rsidRPr="001F22EB">
        <w:rPr>
          <w:rFonts w:ascii="Garamond" w:hAnsi="Garamond"/>
        </w:rPr>
        <w:t xml:space="preserve"> foundational assumptions with </w:t>
      </w:r>
      <w:r w:rsidR="00860AAF" w:rsidRPr="001F22EB">
        <w:rPr>
          <w:rFonts w:ascii="Garamond" w:hAnsi="Garamond"/>
        </w:rPr>
        <w:t>every</w:t>
      </w:r>
      <w:r w:rsidR="00517BEA" w:rsidRPr="001F22EB">
        <w:rPr>
          <w:rFonts w:ascii="Garamond" w:hAnsi="Garamond"/>
        </w:rPr>
        <w:t xml:space="preserve"> fresh article</w:t>
      </w:r>
      <w:r w:rsidR="004E096E" w:rsidRPr="001F22EB">
        <w:rPr>
          <w:rFonts w:ascii="Garamond" w:hAnsi="Garamond"/>
        </w:rPr>
        <w:t>, otherwise you would go nowhere</w:t>
      </w:r>
      <w:r w:rsidR="00517BEA" w:rsidRPr="001F22EB">
        <w:rPr>
          <w:rFonts w:ascii="Garamond" w:hAnsi="Garamond"/>
        </w:rPr>
        <w:t xml:space="preserve">. </w:t>
      </w:r>
      <w:r w:rsidR="004E096E" w:rsidRPr="001F22EB">
        <w:rPr>
          <w:rFonts w:ascii="Garamond" w:hAnsi="Garamond"/>
        </w:rPr>
        <w:t>Given this</w:t>
      </w:r>
      <w:r w:rsidR="00717C0B" w:rsidRPr="001F22EB">
        <w:rPr>
          <w:rFonts w:ascii="Garamond" w:hAnsi="Garamond"/>
        </w:rPr>
        <w:t>—</w:t>
      </w:r>
      <w:r w:rsidR="004E096E" w:rsidRPr="001F22EB">
        <w:rPr>
          <w:rFonts w:ascii="Garamond" w:hAnsi="Garamond"/>
        </w:rPr>
        <w:t>and the stipulated trust in the competence of fellow-travellers</w:t>
      </w:r>
      <w:r w:rsidR="00717C0B" w:rsidRPr="001F22EB">
        <w:rPr>
          <w:rFonts w:ascii="Garamond" w:hAnsi="Garamond"/>
        </w:rPr>
        <w:t>—</w:t>
      </w:r>
      <w:r w:rsidR="004E096E" w:rsidRPr="001F22EB">
        <w:rPr>
          <w:rFonts w:ascii="Garamond" w:hAnsi="Garamond"/>
        </w:rPr>
        <w:t xml:space="preserve">it is </w:t>
      </w:r>
      <w:r w:rsidR="00717C0B" w:rsidRPr="001F22EB">
        <w:rPr>
          <w:rFonts w:ascii="Garamond" w:hAnsi="Garamond"/>
        </w:rPr>
        <w:t xml:space="preserve">hard to see why </w:t>
      </w:r>
      <w:r w:rsidR="001E08EF" w:rsidRPr="001F22EB">
        <w:rPr>
          <w:rFonts w:ascii="Garamond" w:hAnsi="Garamond"/>
        </w:rPr>
        <w:t>it would become unphilosophical to prosecute a research programme collectively,</w:t>
      </w:r>
      <w:r w:rsidR="00303845" w:rsidRPr="001F22EB">
        <w:rPr>
          <w:rFonts w:ascii="Garamond" w:hAnsi="Garamond"/>
        </w:rPr>
        <w:t xml:space="preserve"> dividing cognitive labour,</w:t>
      </w:r>
      <w:r w:rsidR="001E08EF" w:rsidRPr="001F22EB">
        <w:rPr>
          <w:rFonts w:ascii="Garamond" w:hAnsi="Garamond"/>
        </w:rPr>
        <w:t xml:space="preserve"> relying on the findings of others who share your perspective. </w:t>
      </w:r>
      <w:r w:rsidR="00303845" w:rsidRPr="001F22EB">
        <w:rPr>
          <w:rFonts w:ascii="Garamond" w:hAnsi="Garamond"/>
        </w:rPr>
        <w:t>It would be strange if it were morally or intellectually permissible</w:t>
      </w:r>
      <w:r w:rsidR="00DD258D" w:rsidRPr="001F22EB">
        <w:rPr>
          <w:rFonts w:ascii="Garamond" w:hAnsi="Garamond"/>
        </w:rPr>
        <w:t xml:space="preserve"> </w:t>
      </w:r>
      <w:r w:rsidR="00EE4AE6" w:rsidRPr="001F22EB">
        <w:rPr>
          <w:rFonts w:ascii="Garamond" w:hAnsi="Garamond"/>
        </w:rPr>
        <w:t xml:space="preserve">only </w:t>
      </w:r>
      <w:r w:rsidR="00303845" w:rsidRPr="001F22EB">
        <w:rPr>
          <w:rFonts w:ascii="Garamond" w:hAnsi="Garamond"/>
        </w:rPr>
        <w:t xml:space="preserve">to take a less efficient means to </w:t>
      </w:r>
      <w:r w:rsidR="00EF1B64" w:rsidRPr="001F22EB">
        <w:rPr>
          <w:rFonts w:ascii="Garamond" w:hAnsi="Garamond"/>
        </w:rPr>
        <w:t>the</w:t>
      </w:r>
      <w:r w:rsidR="00303845" w:rsidRPr="001F22EB">
        <w:rPr>
          <w:rFonts w:ascii="Garamond" w:hAnsi="Garamond"/>
        </w:rPr>
        <w:t xml:space="preserve"> end of progressing research within a given perspective. </w:t>
      </w:r>
      <w:r w:rsidR="00627E48" w:rsidRPr="001F22EB">
        <w:rPr>
          <w:rFonts w:ascii="Garamond" w:hAnsi="Garamond"/>
        </w:rPr>
        <w:t>The charge of arbitrariness does not arise when philosophers work within a research programme—rather, it is just a more efficient way to arrive at beliefs that you</w:t>
      </w:r>
      <w:r w:rsidR="00C5092F" w:rsidRPr="001F22EB">
        <w:rPr>
          <w:rFonts w:ascii="Garamond" w:hAnsi="Garamond"/>
        </w:rPr>
        <w:t xml:space="preserve"> </w:t>
      </w:r>
      <w:r w:rsidR="00EE4AE6">
        <w:rPr>
          <w:rFonts w:ascii="Garamond" w:hAnsi="Garamond"/>
        </w:rPr>
        <w:t>could</w:t>
      </w:r>
      <w:r w:rsidR="00627E48" w:rsidRPr="001F22EB">
        <w:rPr>
          <w:rFonts w:ascii="Garamond" w:hAnsi="Garamond"/>
        </w:rPr>
        <w:t xml:space="preserve"> e</w:t>
      </w:r>
      <w:r w:rsidR="00C5092F" w:rsidRPr="001F22EB">
        <w:rPr>
          <w:rFonts w:ascii="Garamond" w:hAnsi="Garamond"/>
        </w:rPr>
        <w:t>xpect to arrive at anyway</w:t>
      </w:r>
      <w:r w:rsidR="00790EF7" w:rsidRPr="001F22EB">
        <w:rPr>
          <w:rFonts w:ascii="Garamond" w:hAnsi="Garamond"/>
        </w:rPr>
        <w:t>.</w:t>
      </w:r>
    </w:p>
    <w:p w14:paraId="16AC0F31" w14:textId="77777777" w:rsidR="00244EC2" w:rsidRDefault="00244EC2" w:rsidP="0011320E">
      <w:pPr>
        <w:spacing w:line="276" w:lineRule="auto"/>
        <w:ind w:firstLine="360"/>
        <w:jc w:val="both"/>
        <w:rPr>
          <w:rFonts w:ascii="Garamond" w:hAnsi="Garamond"/>
        </w:rPr>
      </w:pPr>
    </w:p>
    <w:p w14:paraId="61D4C4C1" w14:textId="695560D5" w:rsidR="00937F1E" w:rsidRPr="0086617C" w:rsidRDefault="005D2FA2" w:rsidP="0011320E">
      <w:pPr>
        <w:spacing w:line="276" w:lineRule="auto"/>
        <w:ind w:firstLine="360"/>
        <w:jc w:val="both"/>
        <w:rPr>
          <w:rFonts w:ascii="Garamond" w:hAnsi="Garamond"/>
        </w:rPr>
      </w:pPr>
      <w:r w:rsidRPr="00D44FDF">
        <w:rPr>
          <w:rFonts w:ascii="Garamond" w:hAnsi="Garamond"/>
        </w:rPr>
        <w:t>I take this response to testimony scepticism to show</w:t>
      </w:r>
      <w:r w:rsidR="008A3B37" w:rsidRPr="00D44FDF">
        <w:rPr>
          <w:rFonts w:ascii="Garamond" w:hAnsi="Garamond"/>
        </w:rPr>
        <w:t xml:space="preserve"> </w:t>
      </w:r>
      <w:r w:rsidR="00A64871" w:rsidRPr="00D44FDF">
        <w:rPr>
          <w:rFonts w:ascii="Garamond" w:hAnsi="Garamond"/>
        </w:rPr>
        <w:t>several</w:t>
      </w:r>
      <w:r w:rsidR="008A3B37" w:rsidRPr="00D44FDF">
        <w:rPr>
          <w:rFonts w:ascii="Garamond" w:hAnsi="Garamond"/>
        </w:rPr>
        <w:t xml:space="preserve"> things. </w:t>
      </w:r>
      <w:r w:rsidR="0038338D" w:rsidRPr="00D44FDF">
        <w:rPr>
          <w:rFonts w:ascii="Garamond" w:hAnsi="Garamond"/>
        </w:rPr>
        <w:t>Firstly, there</w:t>
      </w:r>
      <w:r w:rsidR="00A93229">
        <w:rPr>
          <w:rFonts w:ascii="Garamond" w:hAnsi="Garamond"/>
        </w:rPr>
        <w:t xml:space="preserve">’s </w:t>
      </w:r>
      <w:r w:rsidR="0038338D" w:rsidRPr="00D44FDF">
        <w:rPr>
          <w:rFonts w:ascii="Garamond" w:hAnsi="Garamond"/>
        </w:rPr>
        <w:t xml:space="preserve">no universal prohibition on </w:t>
      </w:r>
      <w:r w:rsidR="00937F1E" w:rsidRPr="00D44FDF">
        <w:rPr>
          <w:rFonts w:ascii="Garamond" w:hAnsi="Garamond"/>
        </w:rPr>
        <w:t>testimonial</w:t>
      </w:r>
      <w:r w:rsidR="0038338D" w:rsidRPr="00D44FDF">
        <w:rPr>
          <w:rFonts w:ascii="Garamond" w:hAnsi="Garamond"/>
        </w:rPr>
        <w:t xml:space="preserve"> reliance when it comes to philosophical questions. </w:t>
      </w:r>
      <w:r w:rsidR="00DE3C36" w:rsidRPr="00D44FDF">
        <w:rPr>
          <w:rFonts w:ascii="Garamond" w:hAnsi="Garamond"/>
        </w:rPr>
        <w:t xml:space="preserve">Secondly, within a perspective, the problem of pervasive disagreement </w:t>
      </w:r>
      <w:r w:rsidR="002125DC">
        <w:rPr>
          <w:rFonts w:ascii="Garamond" w:hAnsi="Garamond"/>
        </w:rPr>
        <w:t>can be isolated</w:t>
      </w:r>
      <w:r w:rsidR="00DE3C36" w:rsidRPr="00D44FDF">
        <w:rPr>
          <w:rFonts w:ascii="Garamond" w:hAnsi="Garamond"/>
        </w:rPr>
        <w:t xml:space="preserve">. Disagreement only kicks in </w:t>
      </w:r>
      <w:r w:rsidR="00DE3C36" w:rsidRPr="00D44FDF">
        <w:rPr>
          <w:rFonts w:ascii="Garamond" w:hAnsi="Garamond"/>
        </w:rPr>
        <w:lastRenderedPageBreak/>
        <w:t>when we compare philosophical communities.</w:t>
      </w:r>
      <w:r w:rsidR="002125DC">
        <w:rPr>
          <w:rFonts w:ascii="Garamond" w:hAnsi="Garamond"/>
        </w:rPr>
        <w:t xml:space="preserve"> </w:t>
      </w:r>
      <w:r w:rsidR="00DE3C36" w:rsidRPr="00D44FDF">
        <w:rPr>
          <w:rFonts w:ascii="Garamond" w:hAnsi="Garamond"/>
        </w:rPr>
        <w:t>Thirdly</w:t>
      </w:r>
      <w:r w:rsidR="00937F1E" w:rsidRPr="00D44FDF">
        <w:rPr>
          <w:rFonts w:ascii="Garamond" w:hAnsi="Garamond"/>
        </w:rPr>
        <w:t xml:space="preserve">, there is no simple inference to philosophical exceptionalism from the differential status of scientific and philosophical testimony. The difference between philosophy and science is not as stark as </w:t>
      </w:r>
      <w:r w:rsidR="002125DC">
        <w:rPr>
          <w:rFonts w:ascii="Garamond" w:hAnsi="Garamond"/>
        </w:rPr>
        <w:t>we might think</w:t>
      </w:r>
      <w:r w:rsidR="00937F1E" w:rsidRPr="00D44FDF">
        <w:rPr>
          <w:rFonts w:ascii="Garamond" w:hAnsi="Garamond"/>
        </w:rPr>
        <w:t>. In both the sciences and philosophy, we find subcommunities who share methodological approaches (even if rival subcommunities exist) and in which interpersonal reliance appears possible.</w:t>
      </w:r>
      <w:r w:rsidR="00DE3C36" w:rsidRPr="00D44FDF">
        <w:rPr>
          <w:rFonts w:ascii="Garamond" w:hAnsi="Garamond"/>
        </w:rPr>
        <w:t xml:space="preserve"> And fourthly, </w:t>
      </w:r>
      <w:r w:rsidR="007F7CFF" w:rsidRPr="00D44FDF">
        <w:rPr>
          <w:rFonts w:ascii="Garamond" w:hAnsi="Garamond"/>
        </w:rPr>
        <w:t>the basic idea that we can sensibly divide cognitive labour in philosophy is not a priori ill-founded.</w:t>
      </w:r>
      <w:r w:rsidR="003E219A" w:rsidRPr="00D44FDF">
        <w:rPr>
          <w:rFonts w:ascii="Garamond" w:hAnsi="Garamond"/>
        </w:rPr>
        <w:t xml:space="preserve"> I’ve not yet defended the idea that </w:t>
      </w:r>
      <w:r w:rsidR="00D44FDF" w:rsidRPr="00D44FDF">
        <w:rPr>
          <w:rFonts w:ascii="Garamond" w:hAnsi="Garamond"/>
        </w:rPr>
        <w:t xml:space="preserve">research programmes acquire (for example) knowledge. But the </w:t>
      </w:r>
      <w:r w:rsidR="00C37C9A">
        <w:rPr>
          <w:rFonts w:ascii="Garamond" w:hAnsi="Garamond"/>
        </w:rPr>
        <w:t>permissibility of</w:t>
      </w:r>
      <w:r w:rsidR="00D44FDF" w:rsidRPr="00D44FDF">
        <w:rPr>
          <w:rFonts w:ascii="Garamond" w:hAnsi="Garamond"/>
        </w:rPr>
        <w:t xml:space="preserve"> sharing research findings within a philosophical perspective already goes some way to defending the intelligibility of dividing labour within philosophy.</w:t>
      </w:r>
    </w:p>
    <w:p w14:paraId="062C4736" w14:textId="77777777" w:rsidR="00282776" w:rsidRDefault="00282776" w:rsidP="0011320E">
      <w:pPr>
        <w:spacing w:line="276" w:lineRule="auto"/>
        <w:jc w:val="both"/>
        <w:rPr>
          <w:rFonts w:ascii="Garamond" w:hAnsi="Garamond"/>
        </w:rPr>
      </w:pPr>
    </w:p>
    <w:p w14:paraId="1013A39A" w14:textId="03CC3952" w:rsidR="000F222D" w:rsidRPr="007A7FF8" w:rsidRDefault="00F61F01" w:rsidP="0011320E">
      <w:pPr>
        <w:spacing w:line="276" w:lineRule="auto"/>
        <w:jc w:val="both"/>
        <w:rPr>
          <w:rFonts w:ascii="Garamond" w:hAnsi="Garamond"/>
          <w:b/>
          <w:bCs/>
          <w:i/>
          <w:iCs/>
        </w:rPr>
      </w:pPr>
      <w:r>
        <w:rPr>
          <w:rFonts w:ascii="Garamond" w:hAnsi="Garamond"/>
          <w:b/>
          <w:bCs/>
          <w:i/>
          <w:iCs/>
        </w:rPr>
        <w:t>Anxiety</w:t>
      </w:r>
      <w:r w:rsidR="007A7FF8">
        <w:rPr>
          <w:rFonts w:ascii="Garamond" w:hAnsi="Garamond"/>
          <w:b/>
          <w:bCs/>
          <w:i/>
          <w:iCs/>
        </w:rPr>
        <w:t xml:space="preserve"> </w:t>
      </w:r>
      <w:r w:rsidR="00A51A7B">
        <w:rPr>
          <w:rFonts w:ascii="Garamond" w:hAnsi="Garamond"/>
          <w:b/>
          <w:bCs/>
          <w:i/>
          <w:iCs/>
        </w:rPr>
        <w:t>Reconsidered</w:t>
      </w:r>
      <w:r>
        <w:rPr>
          <w:rFonts w:ascii="Garamond" w:hAnsi="Garamond"/>
          <w:b/>
          <w:bCs/>
          <w:i/>
          <w:iCs/>
        </w:rPr>
        <w:t>.</w:t>
      </w:r>
    </w:p>
    <w:p w14:paraId="01D2CDA3" w14:textId="59BAAA56" w:rsidR="000F222D" w:rsidRDefault="000F222D" w:rsidP="0011320E">
      <w:pPr>
        <w:spacing w:line="276" w:lineRule="auto"/>
        <w:jc w:val="both"/>
        <w:rPr>
          <w:rFonts w:ascii="Garamond" w:hAnsi="Garamond"/>
        </w:rPr>
      </w:pPr>
    </w:p>
    <w:p w14:paraId="6436744C" w14:textId="6C9F48FC" w:rsidR="00840FDE" w:rsidRDefault="00F61F01" w:rsidP="0011320E">
      <w:pPr>
        <w:spacing w:line="276" w:lineRule="auto"/>
        <w:jc w:val="both"/>
        <w:rPr>
          <w:rFonts w:ascii="Garamond" w:hAnsi="Garamond"/>
        </w:rPr>
      </w:pPr>
      <w:r>
        <w:rPr>
          <w:rFonts w:ascii="Garamond" w:hAnsi="Garamond"/>
        </w:rPr>
        <w:t>W</w:t>
      </w:r>
      <w:r w:rsidR="00A51A7B">
        <w:rPr>
          <w:rFonts w:ascii="Garamond" w:hAnsi="Garamond"/>
        </w:rPr>
        <w:t xml:space="preserve">ithin a </w:t>
      </w:r>
      <w:r w:rsidR="00211482">
        <w:rPr>
          <w:rFonts w:ascii="Garamond" w:hAnsi="Garamond"/>
        </w:rPr>
        <w:t>philosophical perspectiv</w:t>
      </w:r>
      <w:r w:rsidR="00A51A7B">
        <w:rPr>
          <w:rFonts w:ascii="Garamond" w:hAnsi="Garamond"/>
        </w:rPr>
        <w:t>e</w:t>
      </w:r>
      <w:r w:rsidR="00211482">
        <w:rPr>
          <w:rFonts w:ascii="Garamond" w:hAnsi="Garamond"/>
        </w:rPr>
        <w:t xml:space="preserve">, </w:t>
      </w:r>
      <w:r w:rsidR="00A51A7B">
        <w:rPr>
          <w:rFonts w:ascii="Garamond" w:hAnsi="Garamond"/>
        </w:rPr>
        <w:t xml:space="preserve">it </w:t>
      </w:r>
      <w:r w:rsidR="009D3C7B">
        <w:rPr>
          <w:rFonts w:ascii="Garamond" w:hAnsi="Garamond"/>
        </w:rPr>
        <w:t>can be</w:t>
      </w:r>
      <w:r w:rsidR="00A51A7B">
        <w:rPr>
          <w:rFonts w:ascii="Garamond" w:hAnsi="Garamond"/>
        </w:rPr>
        <w:t xml:space="preserve"> sensible to rely on what other</w:t>
      </w:r>
      <w:r w:rsidR="00730270">
        <w:rPr>
          <w:rFonts w:ascii="Garamond" w:hAnsi="Garamond"/>
        </w:rPr>
        <w:t xml:space="preserve">s </w:t>
      </w:r>
      <w:r w:rsidR="00A51A7B">
        <w:rPr>
          <w:rFonts w:ascii="Garamond" w:hAnsi="Garamond"/>
        </w:rPr>
        <w:t>tell us</w:t>
      </w:r>
      <w:r w:rsidR="00957014">
        <w:rPr>
          <w:rFonts w:ascii="Garamond" w:hAnsi="Garamond"/>
        </w:rPr>
        <w:t xml:space="preserve">. </w:t>
      </w:r>
      <w:r w:rsidR="00B74D65">
        <w:rPr>
          <w:rFonts w:ascii="Garamond" w:hAnsi="Garamond"/>
        </w:rPr>
        <w:t xml:space="preserve">We have the </w:t>
      </w:r>
      <w:r w:rsidR="003743F0">
        <w:rPr>
          <w:rFonts w:ascii="Garamond" w:hAnsi="Garamond"/>
        </w:rPr>
        <w:t>outlines</w:t>
      </w:r>
      <w:r w:rsidR="00B74D65">
        <w:rPr>
          <w:rFonts w:ascii="Garamond" w:hAnsi="Garamond"/>
        </w:rPr>
        <w:t xml:space="preserve"> of a response to the </w:t>
      </w:r>
      <w:r w:rsidR="003743F0">
        <w:rPr>
          <w:rFonts w:ascii="Garamond" w:hAnsi="Garamond"/>
        </w:rPr>
        <w:t>accusation</w:t>
      </w:r>
      <w:r w:rsidR="00B74D65">
        <w:rPr>
          <w:rFonts w:ascii="Garamond" w:hAnsi="Garamond"/>
        </w:rPr>
        <w:t xml:space="preserve"> that </w:t>
      </w:r>
      <w:r w:rsidR="00251D1C">
        <w:rPr>
          <w:rFonts w:ascii="Garamond" w:hAnsi="Garamond"/>
        </w:rPr>
        <w:t xml:space="preserve">academic philosophy is </w:t>
      </w:r>
      <w:r w:rsidR="00185DE2">
        <w:rPr>
          <w:rFonts w:ascii="Garamond" w:hAnsi="Garamond"/>
        </w:rPr>
        <w:t>collectively or structurally</w:t>
      </w:r>
      <w:r w:rsidR="00251D1C">
        <w:rPr>
          <w:rFonts w:ascii="Garamond" w:hAnsi="Garamond"/>
        </w:rPr>
        <w:t xml:space="preserve"> </w:t>
      </w:r>
      <w:r w:rsidR="00B74D65">
        <w:rPr>
          <w:rFonts w:ascii="Garamond" w:hAnsi="Garamond"/>
        </w:rPr>
        <w:t>absurd</w:t>
      </w:r>
      <w:r w:rsidR="008812BE">
        <w:rPr>
          <w:rFonts w:ascii="Garamond" w:hAnsi="Garamond"/>
        </w:rPr>
        <w:t>—d</w:t>
      </w:r>
      <w:r w:rsidR="00C667A1">
        <w:rPr>
          <w:rFonts w:ascii="Garamond" w:hAnsi="Garamond"/>
        </w:rPr>
        <w:t xml:space="preserve">ivision of labour </w:t>
      </w:r>
      <w:r w:rsidR="008812BE">
        <w:rPr>
          <w:rFonts w:ascii="Garamond" w:hAnsi="Garamond"/>
        </w:rPr>
        <w:t>can be</w:t>
      </w:r>
      <w:r w:rsidR="009D1ABD">
        <w:rPr>
          <w:rFonts w:ascii="Garamond" w:hAnsi="Garamond"/>
        </w:rPr>
        <w:t xml:space="preserve"> an efficient means of prosecuting a research programme. </w:t>
      </w:r>
      <w:r w:rsidR="004D207F">
        <w:rPr>
          <w:rFonts w:ascii="Garamond" w:hAnsi="Garamond"/>
        </w:rPr>
        <w:t xml:space="preserve"> </w:t>
      </w:r>
      <w:r w:rsidR="003D5ABC">
        <w:rPr>
          <w:rFonts w:ascii="Garamond" w:hAnsi="Garamond"/>
        </w:rPr>
        <w:t>But</w:t>
      </w:r>
      <w:r w:rsidR="004D1D07">
        <w:rPr>
          <w:rFonts w:ascii="Garamond" w:hAnsi="Garamond"/>
        </w:rPr>
        <w:t xml:space="preserve"> this is only the start of a response. To </w:t>
      </w:r>
      <w:r w:rsidR="00136130">
        <w:rPr>
          <w:rFonts w:ascii="Garamond" w:hAnsi="Garamond"/>
        </w:rPr>
        <w:t>go</w:t>
      </w:r>
      <w:r w:rsidR="004D1D07">
        <w:rPr>
          <w:rFonts w:ascii="Garamond" w:hAnsi="Garamond"/>
        </w:rPr>
        <w:t xml:space="preserve"> further, we must </w:t>
      </w:r>
      <w:r w:rsidR="00136130">
        <w:rPr>
          <w:rFonts w:ascii="Garamond" w:hAnsi="Garamond"/>
        </w:rPr>
        <w:t xml:space="preserve">ask what </w:t>
      </w:r>
      <w:r w:rsidR="00405FD6">
        <w:rPr>
          <w:rFonts w:ascii="Garamond" w:hAnsi="Garamond"/>
        </w:rPr>
        <w:t>it</w:t>
      </w:r>
      <w:r w:rsidR="004D1D07">
        <w:rPr>
          <w:rFonts w:ascii="Garamond" w:hAnsi="Garamond"/>
        </w:rPr>
        <w:t xml:space="preserve"> means for </w:t>
      </w:r>
      <w:r w:rsidR="003D5ABC">
        <w:rPr>
          <w:rFonts w:ascii="Garamond" w:hAnsi="Garamond"/>
        </w:rPr>
        <w:t>anxiety</w:t>
      </w:r>
      <w:r w:rsidR="00855B90">
        <w:rPr>
          <w:rFonts w:ascii="Garamond" w:hAnsi="Garamond"/>
        </w:rPr>
        <w:t xml:space="preserve"> about philosophical progress</w:t>
      </w:r>
      <w:r w:rsidR="004D1D07">
        <w:rPr>
          <w:rFonts w:ascii="Garamond" w:hAnsi="Garamond"/>
        </w:rPr>
        <w:t xml:space="preserve">. </w:t>
      </w:r>
    </w:p>
    <w:p w14:paraId="7DFA00EF" w14:textId="77777777" w:rsidR="00840FDE" w:rsidRDefault="00840FDE" w:rsidP="0011320E">
      <w:pPr>
        <w:spacing w:line="276" w:lineRule="auto"/>
        <w:jc w:val="both"/>
        <w:rPr>
          <w:rFonts w:ascii="Garamond" w:hAnsi="Garamond"/>
        </w:rPr>
      </w:pPr>
    </w:p>
    <w:p w14:paraId="6F12DC4E" w14:textId="20786C75" w:rsidR="0086617C" w:rsidRDefault="00185DE2" w:rsidP="0011320E">
      <w:pPr>
        <w:spacing w:line="276" w:lineRule="auto"/>
        <w:ind w:firstLine="360"/>
        <w:jc w:val="both"/>
        <w:rPr>
          <w:rFonts w:ascii="Garamond" w:hAnsi="Garamond"/>
        </w:rPr>
      </w:pPr>
      <w:r>
        <w:rPr>
          <w:rFonts w:ascii="Garamond" w:hAnsi="Garamond"/>
        </w:rPr>
        <w:t>I</w:t>
      </w:r>
      <w:r w:rsidR="009D1ABD">
        <w:rPr>
          <w:rFonts w:ascii="Garamond" w:hAnsi="Garamond"/>
        </w:rPr>
        <w:t xml:space="preserve">ncreasing disciplinarity and </w:t>
      </w:r>
      <w:r w:rsidR="001811A1">
        <w:rPr>
          <w:rFonts w:ascii="Garamond" w:hAnsi="Garamond"/>
        </w:rPr>
        <w:t xml:space="preserve">division of labour </w:t>
      </w:r>
      <w:r w:rsidR="008E527E">
        <w:rPr>
          <w:rFonts w:ascii="Garamond" w:hAnsi="Garamond"/>
        </w:rPr>
        <w:t xml:space="preserve">has </w:t>
      </w:r>
      <w:r w:rsidR="008E527E" w:rsidRPr="00335F8F">
        <w:rPr>
          <w:rFonts w:ascii="Garamond" w:hAnsi="Garamond"/>
          <w:i/>
          <w:iCs/>
        </w:rPr>
        <w:t>not</w:t>
      </w:r>
      <w:r w:rsidR="008E527E">
        <w:rPr>
          <w:rFonts w:ascii="Garamond" w:hAnsi="Garamond"/>
        </w:rPr>
        <w:t xml:space="preserve"> led to widespread philosophical consensus</w:t>
      </w:r>
      <w:r>
        <w:rPr>
          <w:rFonts w:ascii="Garamond" w:hAnsi="Garamond"/>
        </w:rPr>
        <w:t xml:space="preserve"> on the big questions</w:t>
      </w:r>
      <w:r w:rsidR="008E527E">
        <w:rPr>
          <w:rFonts w:ascii="Garamond" w:hAnsi="Garamond"/>
        </w:rPr>
        <w:t xml:space="preserve">. </w:t>
      </w:r>
      <w:r w:rsidR="002A6A66">
        <w:rPr>
          <w:rFonts w:ascii="Garamond" w:hAnsi="Garamond"/>
        </w:rPr>
        <w:t xml:space="preserve">Philosophical dissensus is </w:t>
      </w:r>
      <w:r w:rsidR="00D47E1D">
        <w:rPr>
          <w:rFonts w:ascii="Garamond" w:hAnsi="Garamond"/>
        </w:rPr>
        <w:t xml:space="preserve">seemingly </w:t>
      </w:r>
      <w:r w:rsidR="002A6A66">
        <w:rPr>
          <w:rFonts w:ascii="Garamond" w:hAnsi="Garamond"/>
        </w:rPr>
        <w:t>an empirical fact.</w:t>
      </w:r>
      <w:r w:rsidR="004E0D26">
        <w:rPr>
          <w:rStyle w:val="FootnoteReference"/>
          <w:rFonts w:ascii="Garamond" w:hAnsi="Garamond"/>
        </w:rPr>
        <w:footnoteReference w:id="15"/>
      </w:r>
      <w:r w:rsidR="002A6A66">
        <w:rPr>
          <w:rFonts w:ascii="Garamond" w:hAnsi="Garamond"/>
        </w:rPr>
        <w:t xml:space="preserve"> </w:t>
      </w:r>
      <w:r w:rsidR="00FF0B60">
        <w:rPr>
          <w:rFonts w:ascii="Garamond" w:hAnsi="Garamond"/>
        </w:rPr>
        <w:t>(</w:t>
      </w:r>
      <w:r w:rsidR="003B4B17">
        <w:rPr>
          <w:rFonts w:ascii="Garamond" w:hAnsi="Garamond"/>
        </w:rPr>
        <w:t xml:space="preserve">Indeed, it is reasonable to </w:t>
      </w:r>
      <w:r w:rsidR="00063CD5">
        <w:rPr>
          <w:rFonts w:ascii="Garamond" w:hAnsi="Garamond"/>
        </w:rPr>
        <w:t>wonder if</w:t>
      </w:r>
      <w:r w:rsidR="003B4B17">
        <w:rPr>
          <w:rFonts w:ascii="Garamond" w:hAnsi="Garamond"/>
        </w:rPr>
        <w:t xml:space="preserve"> the incentives of academic philosophy in fact reward</w:t>
      </w:r>
      <w:r w:rsidR="00063CD5">
        <w:rPr>
          <w:rFonts w:ascii="Garamond" w:hAnsi="Garamond"/>
        </w:rPr>
        <w:t xml:space="preserve"> </w:t>
      </w:r>
      <w:r w:rsidR="003B4B17">
        <w:rPr>
          <w:rFonts w:ascii="Garamond" w:hAnsi="Garamond"/>
        </w:rPr>
        <w:t>dissensus.</w:t>
      </w:r>
      <w:r w:rsidR="00FF0B60">
        <w:rPr>
          <w:rFonts w:ascii="Garamond" w:hAnsi="Garamond"/>
        </w:rPr>
        <w:t>)</w:t>
      </w:r>
      <w:r w:rsidR="003B4B17">
        <w:rPr>
          <w:rFonts w:ascii="Garamond" w:hAnsi="Garamond"/>
        </w:rPr>
        <w:t xml:space="preserve"> </w:t>
      </w:r>
      <w:r w:rsidR="002A6A66">
        <w:rPr>
          <w:rFonts w:ascii="Garamond" w:hAnsi="Garamond"/>
        </w:rPr>
        <w:t xml:space="preserve">Many have </w:t>
      </w:r>
      <w:r w:rsidR="00FF0B60">
        <w:rPr>
          <w:rFonts w:ascii="Garamond" w:hAnsi="Garamond"/>
        </w:rPr>
        <w:t xml:space="preserve">the </w:t>
      </w:r>
      <w:r w:rsidR="00C13F14">
        <w:rPr>
          <w:rFonts w:ascii="Garamond" w:hAnsi="Garamond"/>
        </w:rPr>
        <w:t>view</w:t>
      </w:r>
      <w:r w:rsidR="00FF0B60">
        <w:rPr>
          <w:rFonts w:ascii="Garamond" w:hAnsi="Garamond"/>
        </w:rPr>
        <w:t xml:space="preserve"> that</w:t>
      </w:r>
      <w:r w:rsidR="002A6A66">
        <w:rPr>
          <w:rFonts w:ascii="Garamond" w:hAnsi="Garamond"/>
        </w:rPr>
        <w:t xml:space="preserve"> lack of consensus is </w:t>
      </w:r>
      <w:r w:rsidR="002A6A66" w:rsidRPr="00BC2591">
        <w:rPr>
          <w:rFonts w:ascii="Garamond" w:hAnsi="Garamond"/>
          <w:i/>
          <w:iCs/>
        </w:rPr>
        <w:t>constitutive</w:t>
      </w:r>
      <w:r w:rsidR="002A6A66">
        <w:rPr>
          <w:rFonts w:ascii="Garamond" w:hAnsi="Garamond"/>
        </w:rPr>
        <w:t xml:space="preserve"> of a lack of progress. </w:t>
      </w:r>
      <w:r w:rsidR="00284F02">
        <w:rPr>
          <w:rFonts w:ascii="Garamond" w:hAnsi="Garamond"/>
        </w:rPr>
        <w:t xml:space="preserve">This </w:t>
      </w:r>
      <w:r w:rsidR="00A257AF">
        <w:rPr>
          <w:rFonts w:ascii="Garamond" w:hAnsi="Garamond"/>
        </w:rPr>
        <w:t xml:space="preserve">is </w:t>
      </w:r>
      <w:r w:rsidR="00C4792E">
        <w:rPr>
          <w:rFonts w:ascii="Garamond" w:hAnsi="Garamond"/>
        </w:rPr>
        <w:t>entailed</w:t>
      </w:r>
      <w:r w:rsidR="00031861">
        <w:rPr>
          <w:rFonts w:ascii="Garamond" w:hAnsi="Garamond"/>
        </w:rPr>
        <w:t xml:space="preserve">, most prominently, </w:t>
      </w:r>
      <w:r w:rsidR="00C4792E">
        <w:rPr>
          <w:rFonts w:ascii="Garamond" w:hAnsi="Garamond"/>
        </w:rPr>
        <w:t>by</w:t>
      </w:r>
      <w:r w:rsidR="00284F02">
        <w:rPr>
          <w:rFonts w:ascii="Garamond" w:hAnsi="Garamond"/>
        </w:rPr>
        <w:t xml:space="preserve"> </w:t>
      </w:r>
      <w:proofErr w:type="spellStart"/>
      <w:r w:rsidR="00A13133">
        <w:rPr>
          <w:rFonts w:ascii="Garamond" w:hAnsi="Garamond"/>
        </w:rPr>
        <w:t>factive</w:t>
      </w:r>
      <w:proofErr w:type="spellEnd"/>
      <w:r w:rsidR="00A13133">
        <w:rPr>
          <w:rFonts w:ascii="Garamond" w:hAnsi="Garamond"/>
        </w:rPr>
        <w:t xml:space="preserve"> </w:t>
      </w:r>
      <w:r w:rsidR="00284F02">
        <w:rPr>
          <w:rFonts w:ascii="Garamond" w:hAnsi="Garamond"/>
        </w:rPr>
        <w:t>view</w:t>
      </w:r>
      <w:r w:rsidR="00BC2591">
        <w:rPr>
          <w:rFonts w:ascii="Garamond" w:hAnsi="Garamond"/>
        </w:rPr>
        <w:t>s</w:t>
      </w:r>
      <w:r w:rsidR="00284F02">
        <w:rPr>
          <w:rFonts w:ascii="Garamond" w:hAnsi="Garamond"/>
        </w:rPr>
        <w:t xml:space="preserve"> </w:t>
      </w:r>
      <w:r w:rsidR="004D207F">
        <w:rPr>
          <w:rFonts w:ascii="Garamond" w:hAnsi="Garamond"/>
        </w:rPr>
        <w:t>of</w:t>
      </w:r>
      <w:r w:rsidR="00C4792E">
        <w:rPr>
          <w:rFonts w:ascii="Garamond" w:hAnsi="Garamond"/>
        </w:rPr>
        <w:t xml:space="preserve"> intellectual progress</w:t>
      </w:r>
      <w:r w:rsidR="004D207F">
        <w:rPr>
          <w:rFonts w:ascii="Garamond" w:hAnsi="Garamond"/>
        </w:rPr>
        <w:t>.</w:t>
      </w:r>
      <w:r w:rsidR="00B076C0">
        <w:rPr>
          <w:rStyle w:val="FootnoteReference"/>
          <w:rFonts w:ascii="Garamond" w:hAnsi="Garamond"/>
        </w:rPr>
        <w:footnoteReference w:id="16"/>
      </w:r>
      <w:r w:rsidR="004D207F">
        <w:rPr>
          <w:rFonts w:ascii="Garamond" w:hAnsi="Garamond"/>
        </w:rPr>
        <w:t xml:space="preserve"> On such views, intellectual progress</w:t>
      </w:r>
      <w:r w:rsidR="00C4792E">
        <w:rPr>
          <w:rFonts w:ascii="Garamond" w:hAnsi="Garamond"/>
        </w:rPr>
        <w:t xml:space="preserve"> in inquiry</w:t>
      </w:r>
      <w:r w:rsidR="00284F02">
        <w:rPr>
          <w:rFonts w:ascii="Garamond" w:hAnsi="Garamond"/>
        </w:rPr>
        <w:t xml:space="preserve"> is constituted by answering philosophical questions </w:t>
      </w:r>
      <w:r w:rsidR="00031861">
        <w:rPr>
          <w:rFonts w:ascii="Garamond" w:hAnsi="Garamond"/>
        </w:rPr>
        <w:t>by</w:t>
      </w:r>
      <w:r w:rsidR="00284F02">
        <w:rPr>
          <w:rFonts w:ascii="Garamond" w:hAnsi="Garamond"/>
        </w:rPr>
        <w:t xml:space="preserve"> acquiring true belief or knowledge</w:t>
      </w:r>
      <w:r w:rsidR="00911D9F">
        <w:rPr>
          <w:rFonts w:ascii="Garamond" w:hAnsi="Garamond"/>
        </w:rPr>
        <w:t>.</w:t>
      </w:r>
      <w:r w:rsidR="00395E7B">
        <w:rPr>
          <w:rStyle w:val="FootnoteReference"/>
          <w:rFonts w:ascii="Garamond" w:hAnsi="Garamond"/>
        </w:rPr>
        <w:footnoteReference w:id="17"/>
      </w:r>
      <w:r w:rsidR="00911D9F">
        <w:rPr>
          <w:rFonts w:ascii="Garamond" w:hAnsi="Garamond"/>
        </w:rPr>
        <w:t xml:space="preserve"> It also includes views on which</w:t>
      </w:r>
      <w:r w:rsidR="00A257AF">
        <w:rPr>
          <w:rFonts w:ascii="Garamond" w:hAnsi="Garamond"/>
        </w:rPr>
        <w:t xml:space="preserve"> </w:t>
      </w:r>
      <w:r w:rsidR="00284F02">
        <w:rPr>
          <w:rFonts w:ascii="Garamond" w:hAnsi="Garamond"/>
        </w:rPr>
        <w:t xml:space="preserve">progress is constituted by acquiring </w:t>
      </w:r>
      <w:r w:rsidR="00FA19F4">
        <w:rPr>
          <w:rFonts w:ascii="Garamond" w:hAnsi="Garamond"/>
        </w:rPr>
        <w:t xml:space="preserve">true and justified belief, or by acquiring </w:t>
      </w:r>
      <w:r w:rsidR="00284F02">
        <w:rPr>
          <w:rFonts w:ascii="Garamond" w:hAnsi="Garamond"/>
        </w:rPr>
        <w:t>understanding</w:t>
      </w:r>
      <w:r w:rsidR="00911D9F">
        <w:rPr>
          <w:rFonts w:ascii="Garamond" w:hAnsi="Garamond"/>
        </w:rPr>
        <w:t xml:space="preserve">, </w:t>
      </w:r>
      <w:r w:rsidR="00284F02">
        <w:rPr>
          <w:rFonts w:ascii="Garamond" w:hAnsi="Garamond"/>
        </w:rPr>
        <w:t xml:space="preserve">where </w:t>
      </w:r>
      <w:r w:rsidR="00911D9F">
        <w:rPr>
          <w:rFonts w:ascii="Garamond" w:hAnsi="Garamond"/>
        </w:rPr>
        <w:t xml:space="preserve">gaining </w:t>
      </w:r>
      <w:r w:rsidR="00284F02">
        <w:rPr>
          <w:rFonts w:ascii="Garamond" w:hAnsi="Garamond"/>
        </w:rPr>
        <w:t xml:space="preserve">understanding is modelled in a </w:t>
      </w:r>
      <w:proofErr w:type="spellStart"/>
      <w:r w:rsidR="00284F02">
        <w:rPr>
          <w:rFonts w:ascii="Garamond" w:hAnsi="Garamond"/>
        </w:rPr>
        <w:t>factive</w:t>
      </w:r>
      <w:proofErr w:type="spellEnd"/>
      <w:r w:rsidR="00284F02">
        <w:rPr>
          <w:rFonts w:ascii="Garamond" w:hAnsi="Garamond"/>
        </w:rPr>
        <w:t xml:space="preserve"> way</w:t>
      </w:r>
      <w:r w:rsidR="00911D9F">
        <w:rPr>
          <w:rFonts w:ascii="Garamond" w:hAnsi="Garamond"/>
        </w:rPr>
        <w:t>—e.g.</w:t>
      </w:r>
      <w:r w:rsidR="007B02B9">
        <w:rPr>
          <w:rFonts w:ascii="Garamond" w:hAnsi="Garamond"/>
        </w:rPr>
        <w:t xml:space="preserve"> in terms of acquiring </w:t>
      </w:r>
      <w:r w:rsidR="00911D9F">
        <w:rPr>
          <w:rFonts w:ascii="Garamond" w:hAnsi="Garamond"/>
        </w:rPr>
        <w:t xml:space="preserve">a body of </w:t>
      </w:r>
      <w:r w:rsidR="007B02B9">
        <w:rPr>
          <w:rFonts w:ascii="Garamond" w:hAnsi="Garamond"/>
        </w:rPr>
        <w:t>true beliefs or knowledge</w:t>
      </w:r>
      <w:r w:rsidR="00284F02">
        <w:rPr>
          <w:rFonts w:ascii="Garamond" w:hAnsi="Garamond"/>
        </w:rPr>
        <w:t>.</w:t>
      </w:r>
      <w:r w:rsidR="00374D17">
        <w:rPr>
          <w:rStyle w:val="FootnoteReference"/>
          <w:rFonts w:ascii="Garamond" w:hAnsi="Garamond"/>
        </w:rPr>
        <w:footnoteReference w:id="18"/>
      </w:r>
      <w:r w:rsidR="00284F02">
        <w:rPr>
          <w:rFonts w:ascii="Garamond" w:hAnsi="Garamond"/>
        </w:rPr>
        <w:t xml:space="preserve"> Other views </w:t>
      </w:r>
      <w:r w:rsidR="00872873">
        <w:rPr>
          <w:rFonts w:ascii="Garamond" w:hAnsi="Garamond"/>
        </w:rPr>
        <w:t xml:space="preserve">might characterise </w:t>
      </w:r>
      <w:r w:rsidR="00284F02">
        <w:rPr>
          <w:rFonts w:ascii="Garamond" w:hAnsi="Garamond"/>
        </w:rPr>
        <w:t xml:space="preserve">lack of consensus as </w:t>
      </w:r>
      <w:r w:rsidR="00284F02" w:rsidRPr="00BC2591">
        <w:rPr>
          <w:rFonts w:ascii="Garamond" w:hAnsi="Garamond"/>
          <w:i/>
          <w:iCs/>
        </w:rPr>
        <w:t>diagnostic</w:t>
      </w:r>
      <w:r w:rsidR="00284F02">
        <w:rPr>
          <w:rFonts w:ascii="Garamond" w:hAnsi="Garamond"/>
        </w:rPr>
        <w:t xml:space="preserve"> of </w:t>
      </w:r>
      <w:r w:rsidR="00F30226">
        <w:rPr>
          <w:rFonts w:ascii="Garamond" w:hAnsi="Garamond"/>
        </w:rPr>
        <w:t>impediment</w:t>
      </w:r>
      <w:r w:rsidR="00A7203D">
        <w:rPr>
          <w:rFonts w:ascii="Garamond" w:hAnsi="Garamond"/>
        </w:rPr>
        <w:t>s</w:t>
      </w:r>
      <w:r w:rsidR="00F30226">
        <w:rPr>
          <w:rFonts w:ascii="Garamond" w:hAnsi="Garamond"/>
        </w:rPr>
        <w:t xml:space="preserve"> to progress</w:t>
      </w:r>
      <w:r w:rsidR="00BC2591">
        <w:rPr>
          <w:rFonts w:ascii="Garamond" w:hAnsi="Garamond"/>
        </w:rPr>
        <w:t>.</w:t>
      </w:r>
      <w:r w:rsidR="00BD5F93">
        <w:rPr>
          <w:rFonts w:ascii="Garamond" w:hAnsi="Garamond"/>
        </w:rPr>
        <w:t xml:space="preserve"> </w:t>
      </w:r>
      <w:r w:rsidR="00F01482">
        <w:rPr>
          <w:rFonts w:ascii="Garamond" w:hAnsi="Garamond"/>
        </w:rPr>
        <w:t xml:space="preserve">For instance, </w:t>
      </w:r>
      <w:r w:rsidR="007C1DB5">
        <w:rPr>
          <w:rFonts w:ascii="Garamond" w:hAnsi="Garamond"/>
        </w:rPr>
        <w:t xml:space="preserve">one might think that </w:t>
      </w:r>
      <w:r w:rsidR="00602FD2">
        <w:rPr>
          <w:rFonts w:ascii="Garamond" w:hAnsi="Garamond"/>
        </w:rPr>
        <w:t>dissensus</w:t>
      </w:r>
      <w:r w:rsidR="007C1DB5">
        <w:rPr>
          <w:rFonts w:ascii="Garamond" w:hAnsi="Garamond"/>
        </w:rPr>
        <w:t xml:space="preserve"> </w:t>
      </w:r>
      <w:r w:rsidR="00992A07">
        <w:rPr>
          <w:rFonts w:ascii="Garamond" w:hAnsi="Garamond"/>
        </w:rPr>
        <w:t>supports</w:t>
      </w:r>
      <w:r w:rsidR="007C1DB5">
        <w:rPr>
          <w:rFonts w:ascii="Garamond" w:hAnsi="Garamond"/>
        </w:rPr>
        <w:t xml:space="preserve"> </w:t>
      </w:r>
      <w:r w:rsidR="00F30226">
        <w:rPr>
          <w:rFonts w:ascii="Garamond" w:hAnsi="Garamond"/>
        </w:rPr>
        <w:t>a</w:t>
      </w:r>
      <w:r w:rsidR="007C1DB5">
        <w:rPr>
          <w:rFonts w:ascii="Garamond" w:hAnsi="Garamond"/>
        </w:rPr>
        <w:t xml:space="preserve"> deeper methodological problem with </w:t>
      </w:r>
      <w:r w:rsidR="007C1DB5" w:rsidRPr="00DF5288">
        <w:rPr>
          <w:rFonts w:ascii="Garamond" w:hAnsi="Garamond"/>
        </w:rPr>
        <w:t>how we conduct philosophical inquiry</w:t>
      </w:r>
      <w:r w:rsidR="00A13133" w:rsidRPr="00DF5288">
        <w:rPr>
          <w:rFonts w:ascii="Garamond" w:hAnsi="Garamond"/>
        </w:rPr>
        <w:t xml:space="preserve">, </w:t>
      </w:r>
      <w:r w:rsidR="00992A07">
        <w:rPr>
          <w:rFonts w:ascii="Garamond" w:hAnsi="Garamond"/>
        </w:rPr>
        <w:t>underpinning</w:t>
      </w:r>
      <w:r w:rsidR="00F30226" w:rsidRPr="00DF5288">
        <w:rPr>
          <w:rFonts w:ascii="Garamond" w:hAnsi="Garamond"/>
        </w:rPr>
        <w:t xml:space="preserve"> a pessimistic</w:t>
      </w:r>
      <w:r w:rsidR="00A36FF2" w:rsidRPr="00DF5288">
        <w:rPr>
          <w:rFonts w:ascii="Garamond" w:hAnsi="Garamond"/>
        </w:rPr>
        <w:t xml:space="preserve"> </w:t>
      </w:r>
      <w:r w:rsidR="00F30226" w:rsidRPr="00DF5288">
        <w:rPr>
          <w:rFonts w:ascii="Garamond" w:hAnsi="Garamond"/>
        </w:rPr>
        <w:t xml:space="preserve">induction </w:t>
      </w:r>
      <w:r w:rsidR="004404CB" w:rsidRPr="00DF5288">
        <w:rPr>
          <w:rFonts w:ascii="Garamond" w:hAnsi="Garamond"/>
        </w:rPr>
        <w:t>that future consensus is unlikely</w:t>
      </w:r>
      <w:r w:rsidR="00A13133" w:rsidRPr="00DF5288">
        <w:rPr>
          <w:rFonts w:ascii="Garamond" w:hAnsi="Garamond"/>
        </w:rPr>
        <w:t>.</w:t>
      </w:r>
      <w:r w:rsidR="00F45178" w:rsidRPr="00DF5288">
        <w:rPr>
          <w:rFonts w:ascii="Garamond" w:hAnsi="Garamond"/>
        </w:rPr>
        <w:t xml:space="preserve"> </w:t>
      </w:r>
      <w:r w:rsidR="003B6119" w:rsidRPr="00DF5288">
        <w:rPr>
          <w:rFonts w:ascii="Garamond" w:hAnsi="Garamond"/>
        </w:rPr>
        <w:t xml:space="preserve">This type of induction is contestable. A common rejoinder to such pessimistic inductions is that analytic philosophy is young. Often, in saying this, people refer to the argumentative norms and </w:t>
      </w:r>
      <w:r w:rsidR="00992A07">
        <w:rPr>
          <w:rFonts w:ascii="Garamond" w:hAnsi="Garamond"/>
        </w:rPr>
        <w:t xml:space="preserve">substantive </w:t>
      </w:r>
      <w:r w:rsidR="003B6119" w:rsidRPr="00DF5288">
        <w:rPr>
          <w:rFonts w:ascii="Garamond" w:hAnsi="Garamond"/>
        </w:rPr>
        <w:t xml:space="preserve">assumptions of </w:t>
      </w:r>
      <w:r w:rsidR="00992A07">
        <w:rPr>
          <w:rFonts w:ascii="Garamond" w:hAnsi="Garamond"/>
        </w:rPr>
        <w:t xml:space="preserve">contemporary </w:t>
      </w:r>
      <w:r w:rsidR="003B6119" w:rsidRPr="00DF5288">
        <w:rPr>
          <w:rFonts w:ascii="Garamond" w:hAnsi="Garamond"/>
        </w:rPr>
        <w:t>analytic philosophy.</w:t>
      </w:r>
      <w:r w:rsidR="003B6119" w:rsidRPr="00DF5288">
        <w:rPr>
          <w:rStyle w:val="FootnoteReference"/>
          <w:rFonts w:ascii="Garamond" w:hAnsi="Garamond"/>
        </w:rPr>
        <w:footnoteReference w:id="19"/>
      </w:r>
      <w:r w:rsidR="003B6119" w:rsidRPr="00DF5288">
        <w:rPr>
          <w:rFonts w:ascii="Garamond" w:hAnsi="Garamond"/>
        </w:rPr>
        <w:t xml:space="preserve"> But there is another aspect of contemporary philosophy’s (dwindling) youth—</w:t>
      </w:r>
      <w:r w:rsidR="00BF2915">
        <w:rPr>
          <w:rFonts w:ascii="Garamond" w:hAnsi="Garamond"/>
        </w:rPr>
        <w:t xml:space="preserve">namely </w:t>
      </w:r>
      <w:r w:rsidR="003B6119" w:rsidRPr="00DF5288">
        <w:rPr>
          <w:rFonts w:ascii="Garamond" w:hAnsi="Garamond"/>
        </w:rPr>
        <w:t>its organisational structure, the division of labour, the aping of scientific inquiry.</w:t>
      </w:r>
      <w:r w:rsidR="00BA3E10" w:rsidRPr="00DF5288">
        <w:rPr>
          <w:rFonts w:ascii="Garamond" w:hAnsi="Garamond"/>
        </w:rPr>
        <w:t xml:space="preserve"> </w:t>
      </w:r>
      <w:r w:rsidR="00DF5288">
        <w:rPr>
          <w:rFonts w:ascii="Garamond" w:hAnsi="Garamond"/>
        </w:rPr>
        <w:t>Still,</w:t>
      </w:r>
      <w:r w:rsidR="00BA3E10" w:rsidRPr="00DF5288">
        <w:rPr>
          <w:rFonts w:ascii="Garamond" w:hAnsi="Garamond"/>
        </w:rPr>
        <w:t xml:space="preserve"> </w:t>
      </w:r>
      <w:r w:rsidR="003477ED">
        <w:rPr>
          <w:rFonts w:ascii="Garamond" w:hAnsi="Garamond"/>
        </w:rPr>
        <w:t xml:space="preserve">even though the pessimistic induction is not watertight, it seems solid enough: can we really imagine </w:t>
      </w:r>
      <w:r w:rsidR="00DF5288" w:rsidRPr="00DF5288">
        <w:rPr>
          <w:rFonts w:ascii="Garamond" w:hAnsi="Garamond"/>
        </w:rPr>
        <w:t>with much plausibility</w:t>
      </w:r>
      <w:r w:rsidR="00047B8A" w:rsidRPr="00DF5288">
        <w:rPr>
          <w:rFonts w:ascii="Garamond" w:hAnsi="Garamond"/>
        </w:rPr>
        <w:t xml:space="preserve"> a suitably aged academic philosophy</w:t>
      </w:r>
      <w:r w:rsidR="00047B8A">
        <w:rPr>
          <w:rFonts w:ascii="Garamond" w:hAnsi="Garamond"/>
        </w:rPr>
        <w:t xml:space="preserve"> arriving at consensus</w:t>
      </w:r>
      <w:r w:rsidR="003477ED">
        <w:rPr>
          <w:rFonts w:ascii="Garamond" w:hAnsi="Garamond"/>
        </w:rPr>
        <w:t>?</w:t>
      </w:r>
      <w:r w:rsidR="00047B8A">
        <w:rPr>
          <w:rFonts w:ascii="Garamond" w:hAnsi="Garamond"/>
        </w:rPr>
        <w:t xml:space="preserve"> </w:t>
      </w:r>
      <w:r w:rsidR="001852EC">
        <w:rPr>
          <w:rFonts w:ascii="Garamond" w:hAnsi="Garamond"/>
        </w:rPr>
        <w:t xml:space="preserve">These </w:t>
      </w:r>
      <w:r w:rsidR="00EB0E8E">
        <w:rPr>
          <w:rFonts w:ascii="Garamond" w:hAnsi="Garamond"/>
        </w:rPr>
        <w:t>anxieties</w:t>
      </w:r>
      <w:r w:rsidR="001852EC">
        <w:rPr>
          <w:rFonts w:ascii="Garamond" w:hAnsi="Garamond"/>
        </w:rPr>
        <w:t xml:space="preserve">, the constitutive and the diagnostic, </w:t>
      </w:r>
      <w:r w:rsidR="00EB0E8E">
        <w:rPr>
          <w:rFonts w:ascii="Garamond" w:hAnsi="Garamond"/>
        </w:rPr>
        <w:t xml:space="preserve">fuel </w:t>
      </w:r>
      <w:r w:rsidR="00730270">
        <w:rPr>
          <w:rFonts w:ascii="Garamond" w:hAnsi="Garamond"/>
        </w:rPr>
        <w:t>the</w:t>
      </w:r>
      <w:r w:rsidR="00EB0E8E">
        <w:rPr>
          <w:rFonts w:ascii="Garamond" w:hAnsi="Garamond"/>
        </w:rPr>
        <w:t xml:space="preserve"> broader concern about absurdity</w:t>
      </w:r>
      <w:r w:rsidR="00730270">
        <w:rPr>
          <w:rFonts w:ascii="Garamond" w:hAnsi="Garamond"/>
        </w:rPr>
        <w:t>—</w:t>
      </w:r>
      <w:r w:rsidR="00EB0E8E">
        <w:rPr>
          <w:rFonts w:ascii="Garamond" w:hAnsi="Garamond"/>
        </w:rPr>
        <w:t xml:space="preserve">many </w:t>
      </w:r>
      <w:r w:rsidR="00EB0E8E">
        <w:rPr>
          <w:rFonts w:ascii="Garamond" w:hAnsi="Garamond"/>
        </w:rPr>
        <w:lastRenderedPageBreak/>
        <w:t>philosophers are spending years labouring on projects that fail</w:t>
      </w:r>
      <w:r w:rsidR="00A614E3">
        <w:rPr>
          <w:rFonts w:ascii="Garamond" w:hAnsi="Garamond"/>
        </w:rPr>
        <w:t xml:space="preserve"> (</w:t>
      </w:r>
      <w:r w:rsidR="0027631F">
        <w:rPr>
          <w:rFonts w:ascii="Garamond" w:hAnsi="Garamond"/>
        </w:rPr>
        <w:t>and are likely to fail</w:t>
      </w:r>
      <w:r w:rsidR="00A614E3">
        <w:rPr>
          <w:rFonts w:ascii="Garamond" w:hAnsi="Garamond"/>
        </w:rPr>
        <w:t xml:space="preserve">) </w:t>
      </w:r>
      <w:r w:rsidR="00EB0E8E">
        <w:rPr>
          <w:rFonts w:ascii="Garamond" w:hAnsi="Garamond"/>
        </w:rPr>
        <w:t>to contribute to philosophical progress</w:t>
      </w:r>
      <w:r w:rsidR="00A614E3">
        <w:rPr>
          <w:rFonts w:ascii="Garamond" w:hAnsi="Garamond"/>
        </w:rPr>
        <w:t xml:space="preserve"> on the big questions</w:t>
      </w:r>
      <w:r w:rsidR="00EB0E8E">
        <w:rPr>
          <w:rFonts w:ascii="Garamond" w:hAnsi="Garamond"/>
        </w:rPr>
        <w:t xml:space="preserve">. </w:t>
      </w:r>
    </w:p>
    <w:p w14:paraId="62773742" w14:textId="77777777" w:rsidR="0086617C" w:rsidRDefault="0086617C" w:rsidP="0011320E">
      <w:pPr>
        <w:spacing w:line="276" w:lineRule="auto"/>
        <w:ind w:firstLine="360"/>
        <w:jc w:val="both"/>
        <w:rPr>
          <w:rFonts w:ascii="Garamond" w:hAnsi="Garamond"/>
        </w:rPr>
      </w:pPr>
    </w:p>
    <w:p w14:paraId="530E7E03" w14:textId="0FA4C700" w:rsidR="008F7BB4" w:rsidRPr="0086617C" w:rsidRDefault="00EE4195" w:rsidP="0011320E">
      <w:pPr>
        <w:spacing w:line="276" w:lineRule="auto"/>
        <w:ind w:firstLine="360"/>
        <w:jc w:val="both"/>
        <w:rPr>
          <w:rFonts w:ascii="Garamond" w:hAnsi="Garamond"/>
        </w:rPr>
      </w:pPr>
      <w:r>
        <w:rPr>
          <w:rFonts w:ascii="Garamond" w:hAnsi="Garamond"/>
        </w:rPr>
        <w:t>Once</w:t>
      </w:r>
      <w:r w:rsidR="00C74172">
        <w:rPr>
          <w:rFonts w:ascii="Garamond" w:hAnsi="Garamond"/>
        </w:rPr>
        <w:t xml:space="preserve"> more, I want to push back against the most pessimistic readings of the state of play. </w:t>
      </w:r>
      <w:r w:rsidR="004F060F">
        <w:rPr>
          <w:rFonts w:ascii="Garamond" w:hAnsi="Garamond"/>
        </w:rPr>
        <w:t>I will</w:t>
      </w:r>
      <w:r w:rsidR="00B57683">
        <w:rPr>
          <w:rFonts w:ascii="Garamond" w:hAnsi="Garamond"/>
        </w:rPr>
        <w:t xml:space="preserve"> focus on </w:t>
      </w:r>
      <w:r w:rsidR="00145C28">
        <w:rPr>
          <w:rFonts w:ascii="Garamond" w:hAnsi="Garamond"/>
        </w:rPr>
        <w:t xml:space="preserve">the idea </w:t>
      </w:r>
      <w:r w:rsidR="00184823">
        <w:rPr>
          <w:rFonts w:ascii="Garamond" w:hAnsi="Garamond"/>
        </w:rPr>
        <w:t>that dissensus is constitutive of failure</w:t>
      </w:r>
      <w:r w:rsidR="00FD16D0">
        <w:rPr>
          <w:rFonts w:ascii="Garamond" w:hAnsi="Garamond"/>
        </w:rPr>
        <w:t xml:space="preserve"> </w:t>
      </w:r>
      <w:r w:rsidR="00C74172">
        <w:rPr>
          <w:rFonts w:ascii="Garamond" w:hAnsi="Garamond"/>
        </w:rPr>
        <w:t xml:space="preserve">because </w:t>
      </w:r>
      <w:r w:rsidR="002B0B1B">
        <w:rPr>
          <w:rFonts w:ascii="Garamond" w:hAnsi="Garamond"/>
        </w:rPr>
        <w:t xml:space="preserve">progress requires </w:t>
      </w:r>
      <w:r w:rsidR="0011127D">
        <w:rPr>
          <w:rFonts w:ascii="Garamond" w:hAnsi="Garamond"/>
        </w:rPr>
        <w:t>knowing or justifiably believing</w:t>
      </w:r>
      <w:r w:rsidR="002B0B1B">
        <w:rPr>
          <w:rFonts w:ascii="Garamond" w:hAnsi="Garamond"/>
        </w:rPr>
        <w:t xml:space="preserve"> the truth</w:t>
      </w:r>
      <w:r w:rsidR="00C74172">
        <w:rPr>
          <w:rFonts w:ascii="Garamond" w:hAnsi="Garamond"/>
        </w:rPr>
        <w:t>.</w:t>
      </w:r>
      <w:r w:rsidR="00B01E6F">
        <w:rPr>
          <w:rStyle w:val="FootnoteReference"/>
          <w:rFonts w:ascii="Garamond" w:hAnsi="Garamond"/>
        </w:rPr>
        <w:footnoteReference w:id="20"/>
      </w:r>
      <w:r w:rsidR="001852EC">
        <w:rPr>
          <w:rFonts w:ascii="Garamond" w:hAnsi="Garamond"/>
        </w:rPr>
        <w:t xml:space="preserve"> </w:t>
      </w:r>
      <w:r w:rsidR="00643D65">
        <w:rPr>
          <w:rFonts w:ascii="Garamond" w:hAnsi="Garamond"/>
        </w:rPr>
        <w:t xml:space="preserve">Of course, </w:t>
      </w:r>
      <w:r w:rsidR="00ED0CBF">
        <w:rPr>
          <w:rFonts w:ascii="Garamond" w:hAnsi="Garamond"/>
        </w:rPr>
        <w:t xml:space="preserve">even if we take this focus, </w:t>
      </w:r>
      <w:r w:rsidR="00643D65">
        <w:rPr>
          <w:rFonts w:ascii="Garamond" w:hAnsi="Garamond"/>
        </w:rPr>
        <w:t>nothing commits us to saying</w:t>
      </w:r>
      <w:r w:rsidR="008F7BB4">
        <w:rPr>
          <w:rFonts w:ascii="Garamond" w:hAnsi="Garamond"/>
        </w:rPr>
        <w:t xml:space="preserve"> that </w:t>
      </w:r>
      <w:r w:rsidR="00643D65">
        <w:rPr>
          <w:rFonts w:ascii="Garamond" w:hAnsi="Garamond"/>
        </w:rPr>
        <w:t>finding out the truth</w:t>
      </w:r>
      <w:r w:rsidR="008F7BB4">
        <w:rPr>
          <w:rFonts w:ascii="Garamond" w:hAnsi="Garamond"/>
        </w:rPr>
        <w:t xml:space="preserve"> is </w:t>
      </w:r>
      <w:r w:rsidR="008F7BB4">
        <w:rPr>
          <w:rFonts w:ascii="Garamond" w:hAnsi="Garamond"/>
          <w:i/>
          <w:iCs/>
        </w:rPr>
        <w:t xml:space="preserve">the </w:t>
      </w:r>
      <w:r w:rsidR="008F7BB4">
        <w:rPr>
          <w:rFonts w:ascii="Garamond" w:hAnsi="Garamond"/>
        </w:rPr>
        <w:t xml:space="preserve">most important job for </w:t>
      </w:r>
      <w:r w:rsidR="00643D65">
        <w:rPr>
          <w:rFonts w:ascii="Garamond" w:hAnsi="Garamond"/>
        </w:rPr>
        <w:t xml:space="preserve">academic </w:t>
      </w:r>
      <w:r w:rsidR="008F7BB4">
        <w:rPr>
          <w:rFonts w:ascii="Garamond" w:hAnsi="Garamond"/>
        </w:rPr>
        <w:t>philosophy</w:t>
      </w:r>
      <w:r w:rsidR="00643D65">
        <w:rPr>
          <w:rFonts w:ascii="Garamond" w:hAnsi="Garamond"/>
        </w:rPr>
        <w:t>. Perhaps fostering political critique,</w:t>
      </w:r>
      <w:r w:rsidR="008F7BB4">
        <w:rPr>
          <w:rFonts w:ascii="Garamond" w:hAnsi="Garamond"/>
        </w:rPr>
        <w:t xml:space="preserve"> </w:t>
      </w:r>
      <w:r w:rsidR="00643D65">
        <w:rPr>
          <w:rFonts w:ascii="Garamond" w:hAnsi="Garamond"/>
        </w:rPr>
        <w:t xml:space="preserve">inspiring the youth, </w:t>
      </w:r>
      <w:r w:rsidR="002B7DCB">
        <w:rPr>
          <w:rFonts w:ascii="Garamond" w:hAnsi="Garamond"/>
        </w:rPr>
        <w:t xml:space="preserve">maintaining critical standards in the academy, </w:t>
      </w:r>
      <w:r w:rsidR="00643D65">
        <w:rPr>
          <w:rFonts w:ascii="Garamond" w:hAnsi="Garamond"/>
        </w:rPr>
        <w:t xml:space="preserve">or </w:t>
      </w:r>
      <w:r w:rsidR="00085ED8">
        <w:rPr>
          <w:rFonts w:ascii="Garamond" w:hAnsi="Garamond"/>
        </w:rPr>
        <w:t>being</w:t>
      </w:r>
      <w:r w:rsidR="00643D65">
        <w:rPr>
          <w:rFonts w:ascii="Garamond" w:hAnsi="Garamond"/>
        </w:rPr>
        <w:t xml:space="preserve"> a</w:t>
      </w:r>
      <w:r w:rsidR="00D859BE">
        <w:rPr>
          <w:rFonts w:ascii="Garamond" w:hAnsi="Garamond"/>
        </w:rPr>
        <w:t>n institutional</w:t>
      </w:r>
      <w:r w:rsidR="00643D65">
        <w:rPr>
          <w:rFonts w:ascii="Garamond" w:hAnsi="Garamond"/>
        </w:rPr>
        <w:t xml:space="preserve"> warehouse for </w:t>
      </w:r>
      <w:r w:rsidR="00E40B45">
        <w:rPr>
          <w:rFonts w:ascii="Garamond" w:hAnsi="Garamond"/>
        </w:rPr>
        <w:t>social misfits</w:t>
      </w:r>
      <w:r w:rsidR="00643D65">
        <w:rPr>
          <w:rFonts w:ascii="Garamond" w:hAnsi="Garamond"/>
        </w:rPr>
        <w:t xml:space="preserve"> is more important. I remain neutral on all of </w:t>
      </w:r>
      <w:r w:rsidR="000B6B7A">
        <w:rPr>
          <w:rFonts w:ascii="Garamond" w:hAnsi="Garamond"/>
        </w:rPr>
        <w:t>that</w:t>
      </w:r>
      <w:r w:rsidR="00643D65">
        <w:rPr>
          <w:rFonts w:ascii="Garamond" w:hAnsi="Garamond"/>
        </w:rPr>
        <w:t>.</w:t>
      </w:r>
      <w:r w:rsidR="00D859BE">
        <w:rPr>
          <w:rFonts w:ascii="Garamond" w:hAnsi="Garamond"/>
        </w:rPr>
        <w:t xml:space="preserve"> </w:t>
      </w:r>
      <w:r w:rsidR="00ED0CBF">
        <w:rPr>
          <w:rFonts w:ascii="Garamond" w:hAnsi="Garamond"/>
        </w:rPr>
        <w:t>Even while remaining neutral</w:t>
      </w:r>
      <w:r w:rsidR="00EF3CD1">
        <w:rPr>
          <w:rFonts w:ascii="Garamond" w:hAnsi="Garamond"/>
        </w:rPr>
        <w:t xml:space="preserve"> on whether academic philosophy might be saved by other achievements, it’s still important to ask if</w:t>
      </w:r>
      <w:r w:rsidR="00D859BE">
        <w:rPr>
          <w:rFonts w:ascii="Garamond" w:hAnsi="Garamond"/>
        </w:rPr>
        <w:t xml:space="preserve"> </w:t>
      </w:r>
      <w:r w:rsidR="000B6B7A">
        <w:rPr>
          <w:rFonts w:ascii="Garamond" w:hAnsi="Garamond"/>
        </w:rPr>
        <w:t>we are misconceived</w:t>
      </w:r>
      <w:r w:rsidR="00EF3CD1">
        <w:rPr>
          <w:rFonts w:ascii="Garamond" w:hAnsi="Garamond"/>
        </w:rPr>
        <w:t xml:space="preserve"> or confused</w:t>
      </w:r>
      <w:r w:rsidR="000B6B7A">
        <w:rPr>
          <w:rFonts w:ascii="Garamond" w:hAnsi="Garamond"/>
        </w:rPr>
        <w:t xml:space="preserve"> in doing </w:t>
      </w:r>
      <w:r w:rsidR="000B6B7A" w:rsidRPr="000E1837">
        <w:rPr>
          <w:rFonts w:ascii="Garamond" w:hAnsi="Garamond"/>
        </w:rPr>
        <w:t>what we appear to spend great time and effort doing—</w:t>
      </w:r>
      <w:r w:rsidR="000B6B7A">
        <w:rPr>
          <w:rFonts w:ascii="Garamond" w:hAnsi="Garamond"/>
        </w:rPr>
        <w:t>trying to work out the truth.</w:t>
      </w:r>
    </w:p>
    <w:p w14:paraId="5C4ABDBA" w14:textId="77777777" w:rsidR="009E0E90" w:rsidRDefault="009E0E90" w:rsidP="0011320E">
      <w:pPr>
        <w:spacing w:line="276" w:lineRule="auto"/>
        <w:ind w:firstLine="360"/>
        <w:jc w:val="both"/>
        <w:rPr>
          <w:rFonts w:ascii="Garamond" w:hAnsi="Garamond"/>
        </w:rPr>
      </w:pPr>
    </w:p>
    <w:p w14:paraId="5535D4F4" w14:textId="77B9BC47" w:rsidR="00DD7606" w:rsidRDefault="00D72A7A" w:rsidP="0011320E">
      <w:pPr>
        <w:spacing w:line="276" w:lineRule="auto"/>
        <w:ind w:firstLine="360"/>
        <w:jc w:val="both"/>
        <w:rPr>
          <w:rFonts w:ascii="Garamond" w:hAnsi="Garamond"/>
        </w:rPr>
      </w:pPr>
      <w:r>
        <w:rPr>
          <w:rFonts w:ascii="Garamond" w:hAnsi="Garamond"/>
        </w:rPr>
        <w:t xml:space="preserve">To evaluate claims about philosophical progress, we need </w:t>
      </w:r>
      <w:r w:rsidR="000A5E54">
        <w:rPr>
          <w:rFonts w:ascii="Garamond" w:hAnsi="Garamond"/>
        </w:rPr>
        <w:t>to decide</w:t>
      </w:r>
      <w:r>
        <w:rPr>
          <w:rFonts w:ascii="Garamond" w:hAnsi="Garamond"/>
        </w:rPr>
        <w:t xml:space="preserve"> who or what the </w:t>
      </w:r>
      <w:r w:rsidRPr="00604DDE">
        <w:rPr>
          <w:rFonts w:ascii="Garamond" w:hAnsi="Garamond"/>
          <w:i/>
          <w:iCs/>
        </w:rPr>
        <w:t>subject</w:t>
      </w:r>
      <w:r>
        <w:rPr>
          <w:rFonts w:ascii="Garamond" w:hAnsi="Garamond"/>
        </w:rPr>
        <w:t xml:space="preserve"> of philosophical progress is.</w:t>
      </w:r>
      <w:r w:rsidR="002A2EAE">
        <w:rPr>
          <w:rStyle w:val="FootnoteReference"/>
          <w:rFonts w:ascii="Garamond" w:hAnsi="Garamond"/>
        </w:rPr>
        <w:footnoteReference w:id="21"/>
      </w:r>
      <w:r>
        <w:rPr>
          <w:rFonts w:ascii="Garamond" w:hAnsi="Garamond"/>
        </w:rPr>
        <w:t xml:space="preserve"> </w:t>
      </w:r>
      <w:r w:rsidR="000C1E6E">
        <w:rPr>
          <w:rFonts w:ascii="Garamond" w:hAnsi="Garamond"/>
        </w:rPr>
        <w:t xml:space="preserve">It’s easy to be ambiguous </w:t>
      </w:r>
      <w:r w:rsidR="000A5E54">
        <w:rPr>
          <w:rFonts w:ascii="Garamond" w:hAnsi="Garamond"/>
        </w:rPr>
        <w:t>here</w:t>
      </w:r>
      <w:r w:rsidR="000C1E6E">
        <w:rPr>
          <w:rFonts w:ascii="Garamond" w:hAnsi="Garamond"/>
        </w:rPr>
        <w:t xml:space="preserve"> or talk about progress in a disembodied way, but this is unhelpful</w:t>
      </w:r>
      <w:r w:rsidR="000A5E54">
        <w:rPr>
          <w:rFonts w:ascii="Garamond" w:hAnsi="Garamond"/>
        </w:rPr>
        <w:t>.</w:t>
      </w:r>
      <w:r w:rsidR="000C1E6E">
        <w:rPr>
          <w:rFonts w:ascii="Garamond" w:hAnsi="Garamond"/>
        </w:rPr>
        <w:t xml:space="preserve"> </w:t>
      </w:r>
      <w:r w:rsidR="000A5E54">
        <w:rPr>
          <w:rFonts w:ascii="Garamond" w:hAnsi="Garamond"/>
        </w:rPr>
        <w:t>P</w:t>
      </w:r>
      <w:r w:rsidR="000C1E6E">
        <w:rPr>
          <w:rFonts w:ascii="Garamond" w:hAnsi="Garamond"/>
        </w:rPr>
        <w:t xml:space="preserve">rogress </w:t>
      </w:r>
      <w:r w:rsidR="000A5E54">
        <w:rPr>
          <w:rFonts w:ascii="Garamond" w:hAnsi="Garamond"/>
        </w:rPr>
        <w:t>is</w:t>
      </w:r>
      <w:r w:rsidR="000C1E6E">
        <w:rPr>
          <w:rFonts w:ascii="Garamond" w:hAnsi="Garamond"/>
        </w:rPr>
        <w:t xml:space="preserve"> made by something or someone, and what we say </w:t>
      </w:r>
      <w:r w:rsidR="000A5E54">
        <w:rPr>
          <w:rFonts w:ascii="Garamond" w:hAnsi="Garamond"/>
        </w:rPr>
        <w:t>this</w:t>
      </w:r>
      <w:r w:rsidR="000C1E6E">
        <w:rPr>
          <w:rFonts w:ascii="Garamond" w:hAnsi="Garamond"/>
        </w:rPr>
        <w:t xml:space="preserve"> something or someone is determines the extent of progress.</w:t>
      </w:r>
      <w:r w:rsidR="00F054E4">
        <w:rPr>
          <w:rStyle w:val="FootnoteReference"/>
          <w:rFonts w:ascii="Garamond" w:hAnsi="Garamond"/>
        </w:rPr>
        <w:footnoteReference w:id="22"/>
      </w:r>
      <w:r w:rsidR="0024076E">
        <w:rPr>
          <w:rFonts w:ascii="Garamond" w:hAnsi="Garamond"/>
        </w:rPr>
        <w:t xml:space="preserve"> </w:t>
      </w:r>
      <w:r w:rsidR="000A5E54">
        <w:rPr>
          <w:rFonts w:ascii="Garamond" w:hAnsi="Garamond"/>
        </w:rPr>
        <w:t>We do</w:t>
      </w:r>
      <w:r w:rsidR="000D58E1" w:rsidRPr="00B200F9">
        <w:rPr>
          <w:rFonts w:ascii="Garamond" w:hAnsi="Garamond"/>
        </w:rPr>
        <w:t xml:space="preserve"> sometimes say things like ‘this textbook contains a lot of knowledge’</w:t>
      </w:r>
      <w:r w:rsidR="000A5E54">
        <w:rPr>
          <w:rFonts w:ascii="Garamond" w:hAnsi="Garamond"/>
        </w:rPr>
        <w:t>. But</w:t>
      </w:r>
      <w:r w:rsidR="000D58E1" w:rsidRPr="00B200F9">
        <w:rPr>
          <w:rFonts w:ascii="Garamond" w:hAnsi="Garamond"/>
        </w:rPr>
        <w:t xml:space="preserve"> it</w:t>
      </w:r>
      <w:r w:rsidR="000D58E1">
        <w:rPr>
          <w:rFonts w:ascii="Garamond" w:hAnsi="Garamond"/>
        </w:rPr>
        <w:t xml:space="preserve"> is</w:t>
      </w:r>
      <w:r w:rsidR="000D58E1" w:rsidRPr="00B200F9">
        <w:rPr>
          <w:rFonts w:ascii="Garamond" w:hAnsi="Garamond"/>
        </w:rPr>
        <w:t xml:space="preserve"> metaphorical</w:t>
      </w:r>
      <w:r w:rsidR="000D58E1">
        <w:rPr>
          <w:rFonts w:ascii="Garamond" w:hAnsi="Garamond"/>
        </w:rPr>
        <w:t xml:space="preserve">; </w:t>
      </w:r>
      <w:r w:rsidR="000D58E1" w:rsidRPr="00B200F9">
        <w:rPr>
          <w:rFonts w:ascii="Garamond" w:hAnsi="Garamond"/>
        </w:rPr>
        <w:t>textbooks are not knowers.</w:t>
      </w:r>
      <w:r w:rsidR="000D58E1">
        <w:rPr>
          <w:rFonts w:ascii="Garamond" w:hAnsi="Garamond"/>
        </w:rPr>
        <w:t xml:space="preserve"> </w:t>
      </w:r>
      <w:r w:rsidR="00B200F9" w:rsidRPr="00B200F9">
        <w:rPr>
          <w:rFonts w:ascii="Garamond" w:hAnsi="Garamond"/>
        </w:rPr>
        <w:t xml:space="preserve">If you accept the idea that progress requires </w:t>
      </w:r>
      <w:r w:rsidR="000D58E1">
        <w:rPr>
          <w:rFonts w:ascii="Garamond" w:hAnsi="Garamond"/>
        </w:rPr>
        <w:t xml:space="preserve">(say) </w:t>
      </w:r>
      <w:r w:rsidR="00B200F9" w:rsidRPr="00B200F9">
        <w:rPr>
          <w:rFonts w:ascii="Garamond" w:hAnsi="Garamond"/>
        </w:rPr>
        <w:t xml:space="preserve">the accumulation </w:t>
      </w:r>
      <w:r w:rsidR="003C63D1">
        <w:rPr>
          <w:rFonts w:ascii="Garamond" w:hAnsi="Garamond"/>
        </w:rPr>
        <w:t xml:space="preserve">of </w:t>
      </w:r>
      <w:r w:rsidR="00B200F9" w:rsidRPr="00B200F9">
        <w:rPr>
          <w:rFonts w:ascii="Garamond" w:hAnsi="Garamond"/>
        </w:rPr>
        <w:t xml:space="preserve">knowledge, there must be some subject </w:t>
      </w:r>
      <w:r w:rsidR="005435A9">
        <w:rPr>
          <w:rFonts w:ascii="Garamond" w:hAnsi="Garamond"/>
        </w:rPr>
        <w:t>we attribute knowledge to</w:t>
      </w:r>
      <w:r w:rsidR="00B200F9" w:rsidRPr="00B200F9">
        <w:rPr>
          <w:rFonts w:ascii="Garamond" w:hAnsi="Garamond"/>
        </w:rPr>
        <w:t xml:space="preserve">. </w:t>
      </w:r>
      <w:r w:rsidR="009C1E36">
        <w:rPr>
          <w:rFonts w:ascii="Garamond" w:hAnsi="Garamond"/>
        </w:rPr>
        <w:t xml:space="preserve">Or maybe you think that what matters, going back to the textbook, is being </w:t>
      </w:r>
      <w:proofErr w:type="gramStart"/>
      <w:r w:rsidR="009C1E36">
        <w:rPr>
          <w:rFonts w:ascii="Garamond" w:hAnsi="Garamond"/>
        </w:rPr>
        <w:t>in a position</w:t>
      </w:r>
      <w:proofErr w:type="gramEnd"/>
      <w:r w:rsidR="009C1E36">
        <w:rPr>
          <w:rFonts w:ascii="Garamond" w:hAnsi="Garamond"/>
        </w:rPr>
        <w:t xml:space="preserve"> to know—this is </w:t>
      </w:r>
      <w:r w:rsidR="00D277C9">
        <w:rPr>
          <w:rFonts w:ascii="Garamond" w:hAnsi="Garamond"/>
        </w:rPr>
        <w:t xml:space="preserve">also </w:t>
      </w:r>
      <w:r w:rsidR="00263C3C">
        <w:rPr>
          <w:rFonts w:ascii="Garamond" w:hAnsi="Garamond"/>
        </w:rPr>
        <w:t xml:space="preserve">indexed to a particular subject. </w:t>
      </w:r>
      <w:r w:rsidR="000A5E54">
        <w:rPr>
          <w:rFonts w:ascii="Garamond" w:hAnsi="Garamond"/>
        </w:rPr>
        <w:t xml:space="preserve">There are things </w:t>
      </w:r>
      <w:r w:rsidR="00D277C9">
        <w:rPr>
          <w:rFonts w:ascii="Garamond" w:hAnsi="Garamond"/>
        </w:rPr>
        <w:t xml:space="preserve">that </w:t>
      </w:r>
      <w:r w:rsidR="000A5E54">
        <w:rPr>
          <w:rFonts w:ascii="Garamond" w:hAnsi="Garamond"/>
        </w:rPr>
        <w:t xml:space="preserve">my logician </w:t>
      </w:r>
      <w:r w:rsidR="008E2C1E">
        <w:rPr>
          <w:rFonts w:ascii="Garamond" w:hAnsi="Garamond"/>
        </w:rPr>
        <w:t>friends</w:t>
      </w:r>
      <w:r w:rsidR="000A5E54">
        <w:rPr>
          <w:rFonts w:ascii="Garamond" w:hAnsi="Garamond"/>
        </w:rPr>
        <w:t xml:space="preserve"> </w:t>
      </w:r>
      <w:proofErr w:type="gramStart"/>
      <w:r w:rsidR="000A5E54">
        <w:rPr>
          <w:rFonts w:ascii="Garamond" w:hAnsi="Garamond"/>
        </w:rPr>
        <w:t xml:space="preserve">are </w:t>
      </w:r>
      <w:r w:rsidR="00D277C9">
        <w:rPr>
          <w:rFonts w:ascii="Garamond" w:hAnsi="Garamond"/>
        </w:rPr>
        <w:t>able</w:t>
      </w:r>
      <w:r w:rsidR="000A5E54">
        <w:rPr>
          <w:rFonts w:ascii="Garamond" w:hAnsi="Garamond"/>
        </w:rPr>
        <w:t xml:space="preserve"> to</w:t>
      </w:r>
      <w:proofErr w:type="gramEnd"/>
      <w:r w:rsidR="000A5E54">
        <w:rPr>
          <w:rFonts w:ascii="Garamond" w:hAnsi="Garamond"/>
        </w:rPr>
        <w:t xml:space="preserve"> know, for </w:t>
      </w:r>
      <w:r w:rsidR="00D277C9">
        <w:rPr>
          <w:rFonts w:ascii="Garamond" w:hAnsi="Garamond"/>
        </w:rPr>
        <w:t>example</w:t>
      </w:r>
      <w:r w:rsidR="000A5E54">
        <w:rPr>
          <w:rFonts w:ascii="Garamond" w:hAnsi="Garamond"/>
        </w:rPr>
        <w:t xml:space="preserve">, that </w:t>
      </w:r>
      <w:r w:rsidR="000A5E54" w:rsidRPr="00D277C9">
        <w:rPr>
          <w:rFonts w:ascii="Garamond" w:hAnsi="Garamond"/>
          <w:i/>
          <w:iCs/>
        </w:rPr>
        <w:t>I</w:t>
      </w:r>
      <w:r w:rsidR="000A5E54">
        <w:rPr>
          <w:rFonts w:ascii="Garamond" w:hAnsi="Garamond"/>
        </w:rPr>
        <w:t xml:space="preserve"> have little hope of knowing. </w:t>
      </w:r>
    </w:p>
    <w:p w14:paraId="2398EAB8" w14:textId="77777777" w:rsidR="00DD7606" w:rsidRDefault="00DD7606" w:rsidP="0011320E">
      <w:pPr>
        <w:spacing w:line="276" w:lineRule="auto"/>
        <w:ind w:firstLine="360"/>
        <w:jc w:val="both"/>
        <w:rPr>
          <w:rFonts w:ascii="Garamond" w:hAnsi="Garamond"/>
        </w:rPr>
      </w:pPr>
    </w:p>
    <w:p w14:paraId="50BBC72C" w14:textId="076670ED" w:rsidR="00577072" w:rsidRPr="008D2456" w:rsidRDefault="00D72A7A" w:rsidP="0011320E">
      <w:pPr>
        <w:spacing w:line="276" w:lineRule="auto"/>
        <w:ind w:firstLine="360"/>
        <w:jc w:val="both"/>
        <w:rPr>
          <w:rFonts w:ascii="Garamond" w:hAnsi="Garamond"/>
        </w:rPr>
      </w:pPr>
      <w:r>
        <w:rPr>
          <w:rFonts w:ascii="Garamond" w:hAnsi="Garamond"/>
        </w:rPr>
        <w:t xml:space="preserve">One </w:t>
      </w:r>
      <w:r w:rsidR="00570AD1">
        <w:rPr>
          <w:rFonts w:ascii="Garamond" w:hAnsi="Garamond"/>
        </w:rPr>
        <w:t xml:space="preserve">approach </w:t>
      </w:r>
      <w:r w:rsidR="00F054E4">
        <w:rPr>
          <w:rFonts w:ascii="Garamond" w:hAnsi="Garamond"/>
        </w:rPr>
        <w:t>focus</w:t>
      </w:r>
      <w:r w:rsidR="00B70757">
        <w:rPr>
          <w:rFonts w:ascii="Garamond" w:hAnsi="Garamond"/>
        </w:rPr>
        <w:t>es</w:t>
      </w:r>
      <w:r w:rsidR="00F054E4">
        <w:rPr>
          <w:rFonts w:ascii="Garamond" w:hAnsi="Garamond"/>
        </w:rPr>
        <w:t xml:space="preserve"> only on</w:t>
      </w:r>
      <w:r w:rsidR="00407611">
        <w:rPr>
          <w:rFonts w:ascii="Garamond" w:hAnsi="Garamond"/>
        </w:rPr>
        <w:t xml:space="preserve"> </w:t>
      </w:r>
      <w:r>
        <w:rPr>
          <w:rFonts w:ascii="Garamond" w:hAnsi="Garamond"/>
        </w:rPr>
        <w:t xml:space="preserve">making progress as an </w:t>
      </w:r>
      <w:r w:rsidRPr="005435A9">
        <w:rPr>
          <w:rFonts w:ascii="Garamond" w:hAnsi="Garamond"/>
          <w:i/>
          <w:iCs/>
        </w:rPr>
        <w:t>individual</w:t>
      </w:r>
      <w:r w:rsidR="00407611">
        <w:rPr>
          <w:rFonts w:ascii="Garamond" w:hAnsi="Garamond"/>
        </w:rPr>
        <w:t xml:space="preserve">. </w:t>
      </w:r>
      <w:r w:rsidR="00B70757">
        <w:rPr>
          <w:rFonts w:ascii="Garamond" w:hAnsi="Garamond"/>
        </w:rPr>
        <w:t xml:space="preserve">This is </w:t>
      </w:r>
      <w:r w:rsidR="00A575E0">
        <w:rPr>
          <w:rFonts w:ascii="Garamond" w:hAnsi="Garamond"/>
        </w:rPr>
        <w:t xml:space="preserve">not the most natural </w:t>
      </w:r>
      <w:r w:rsidR="00B70757">
        <w:rPr>
          <w:rFonts w:ascii="Garamond" w:hAnsi="Garamond"/>
        </w:rPr>
        <w:t xml:space="preserve">approach for making sense of </w:t>
      </w:r>
      <w:r w:rsidR="00341179">
        <w:rPr>
          <w:rFonts w:ascii="Garamond" w:hAnsi="Garamond"/>
        </w:rPr>
        <w:t>anxiety</w:t>
      </w:r>
      <w:r w:rsidR="00B70757">
        <w:rPr>
          <w:rFonts w:ascii="Garamond" w:hAnsi="Garamond"/>
        </w:rPr>
        <w:t xml:space="preserve"> about philosophical progress. For one thing, </w:t>
      </w:r>
      <w:r w:rsidR="00D6453D">
        <w:rPr>
          <w:rFonts w:ascii="Garamond" w:hAnsi="Garamond"/>
        </w:rPr>
        <w:t>plausibly, different individuals make different amounts of progress.</w:t>
      </w:r>
      <w:r w:rsidR="001863A6">
        <w:rPr>
          <w:rFonts w:ascii="Garamond" w:hAnsi="Garamond"/>
        </w:rPr>
        <w:t xml:space="preserve"> Maybe my colleagues are doing great while I am wasting my life. </w:t>
      </w:r>
      <w:r w:rsidR="00570AD1">
        <w:rPr>
          <w:rFonts w:ascii="Garamond" w:hAnsi="Garamond"/>
        </w:rPr>
        <w:t xml:space="preserve">For </w:t>
      </w:r>
      <w:r w:rsidR="00D6453D">
        <w:rPr>
          <w:rFonts w:ascii="Garamond" w:hAnsi="Garamond"/>
        </w:rPr>
        <w:t xml:space="preserve">another, </w:t>
      </w:r>
      <w:r w:rsidR="00407611">
        <w:rPr>
          <w:rFonts w:ascii="Garamond" w:hAnsi="Garamond"/>
        </w:rPr>
        <w:t xml:space="preserve">matters of consensus and dissensus are </w:t>
      </w:r>
      <w:r w:rsidR="00D6453D">
        <w:rPr>
          <w:rFonts w:ascii="Garamond" w:hAnsi="Garamond"/>
        </w:rPr>
        <w:t>only indirectly</w:t>
      </w:r>
      <w:r w:rsidR="00407611">
        <w:rPr>
          <w:rFonts w:ascii="Garamond" w:hAnsi="Garamond"/>
        </w:rPr>
        <w:t xml:space="preserve"> relevant</w:t>
      </w:r>
      <w:r w:rsidR="007C3715">
        <w:rPr>
          <w:rFonts w:ascii="Garamond" w:hAnsi="Garamond"/>
        </w:rPr>
        <w:t xml:space="preserve"> to whether an individual is progressing</w:t>
      </w:r>
      <w:r w:rsidR="00A118AF">
        <w:rPr>
          <w:rFonts w:ascii="Garamond" w:hAnsi="Garamond"/>
        </w:rPr>
        <w:t xml:space="preserve">. </w:t>
      </w:r>
      <w:r w:rsidR="00EF67E0">
        <w:rPr>
          <w:rFonts w:ascii="Garamond" w:hAnsi="Garamond"/>
        </w:rPr>
        <w:t>I</w:t>
      </w:r>
      <w:r w:rsidR="00A118AF">
        <w:rPr>
          <w:rFonts w:ascii="Garamond" w:hAnsi="Garamond"/>
        </w:rPr>
        <w:t xml:space="preserve">ndividuals can progress even if surrounded by those who have fallen into error. </w:t>
      </w:r>
      <w:r w:rsidR="00832835">
        <w:rPr>
          <w:rFonts w:ascii="Garamond" w:hAnsi="Garamond"/>
        </w:rPr>
        <w:t xml:space="preserve">So, it is going to be hard to say anything general and informative about individual progress. </w:t>
      </w:r>
      <w:r w:rsidR="000031C8">
        <w:rPr>
          <w:rFonts w:ascii="Garamond" w:hAnsi="Garamond"/>
        </w:rPr>
        <w:t>M</w:t>
      </w:r>
      <w:r w:rsidR="0050090B">
        <w:rPr>
          <w:rFonts w:ascii="Garamond" w:hAnsi="Garamond"/>
        </w:rPr>
        <w:t>ore pointedly, f</w:t>
      </w:r>
      <w:r w:rsidR="00A118AF">
        <w:rPr>
          <w:rFonts w:ascii="Garamond" w:hAnsi="Garamond"/>
        </w:rPr>
        <w:t xml:space="preserve">ocusing on individual progress is hardly a </w:t>
      </w:r>
      <w:r w:rsidR="00FA1307">
        <w:rPr>
          <w:rFonts w:ascii="Garamond" w:hAnsi="Garamond"/>
        </w:rPr>
        <w:t>remedy</w:t>
      </w:r>
      <w:r w:rsidR="00A118AF">
        <w:rPr>
          <w:rFonts w:ascii="Garamond" w:hAnsi="Garamond"/>
        </w:rPr>
        <w:t xml:space="preserve"> for</w:t>
      </w:r>
      <w:r w:rsidR="00F411AC">
        <w:rPr>
          <w:rFonts w:ascii="Garamond" w:hAnsi="Garamond"/>
        </w:rPr>
        <w:t xml:space="preserve"> worries about absurdity</w:t>
      </w:r>
      <w:r w:rsidR="00407611">
        <w:rPr>
          <w:rFonts w:ascii="Garamond" w:hAnsi="Garamond"/>
        </w:rPr>
        <w:t>.</w:t>
      </w:r>
      <w:r>
        <w:rPr>
          <w:rFonts w:ascii="Garamond" w:hAnsi="Garamond"/>
        </w:rPr>
        <w:t xml:space="preserve"> </w:t>
      </w:r>
      <w:r w:rsidR="00FF48AC">
        <w:rPr>
          <w:rFonts w:ascii="Garamond" w:hAnsi="Garamond"/>
        </w:rPr>
        <w:t>T</w:t>
      </w:r>
      <w:r w:rsidR="007C3715">
        <w:rPr>
          <w:rFonts w:ascii="Garamond" w:hAnsi="Garamond"/>
        </w:rPr>
        <w:t xml:space="preserve">he risk of </w:t>
      </w:r>
      <w:r w:rsidR="00577072" w:rsidRPr="0018711F">
        <w:rPr>
          <w:rFonts w:ascii="Garamond" w:hAnsi="Garamond"/>
        </w:rPr>
        <w:t xml:space="preserve">individual </w:t>
      </w:r>
      <w:r w:rsidR="007C3715" w:rsidRPr="0018711F">
        <w:rPr>
          <w:rFonts w:ascii="Garamond" w:hAnsi="Garamond"/>
        </w:rPr>
        <w:t xml:space="preserve">absurdity </w:t>
      </w:r>
      <w:r w:rsidR="00577072" w:rsidRPr="0018711F">
        <w:rPr>
          <w:rFonts w:ascii="Garamond" w:hAnsi="Garamond"/>
        </w:rPr>
        <w:t xml:space="preserve">is </w:t>
      </w:r>
      <w:r w:rsidR="00914AB5" w:rsidRPr="0018711F">
        <w:rPr>
          <w:rFonts w:ascii="Garamond" w:hAnsi="Garamond"/>
        </w:rPr>
        <w:t>extremely</w:t>
      </w:r>
      <w:r w:rsidR="00577072">
        <w:rPr>
          <w:rFonts w:ascii="Garamond" w:hAnsi="Garamond"/>
        </w:rPr>
        <w:t xml:space="preserve"> </w:t>
      </w:r>
      <w:r w:rsidR="007C3715">
        <w:rPr>
          <w:rFonts w:ascii="Garamond" w:hAnsi="Garamond"/>
        </w:rPr>
        <w:t>high</w:t>
      </w:r>
      <w:r w:rsidR="00577072">
        <w:rPr>
          <w:rFonts w:ascii="Garamond" w:hAnsi="Garamond"/>
        </w:rPr>
        <w:t xml:space="preserve"> if we </w:t>
      </w:r>
      <w:r w:rsidR="00EF67E0">
        <w:rPr>
          <w:rFonts w:ascii="Garamond" w:hAnsi="Garamond"/>
        </w:rPr>
        <w:t>separate the success of an individual from their academic community</w:t>
      </w:r>
      <w:r w:rsidR="007C3715">
        <w:rPr>
          <w:rFonts w:ascii="Garamond" w:hAnsi="Garamond"/>
        </w:rPr>
        <w:t xml:space="preserve">. </w:t>
      </w:r>
      <w:r w:rsidR="008D2456">
        <w:rPr>
          <w:rFonts w:ascii="Garamond" w:hAnsi="Garamond"/>
        </w:rPr>
        <w:t>G</w:t>
      </w:r>
      <w:r w:rsidR="007C3715">
        <w:rPr>
          <w:rFonts w:ascii="Garamond" w:hAnsi="Garamond"/>
        </w:rPr>
        <w:t xml:space="preserve">iven </w:t>
      </w:r>
      <w:r w:rsidR="00F411AC">
        <w:rPr>
          <w:rFonts w:ascii="Garamond" w:hAnsi="Garamond"/>
        </w:rPr>
        <w:t xml:space="preserve">widespread dissensus, the chance that any given individual </w:t>
      </w:r>
      <w:r w:rsidR="00F411AC" w:rsidRPr="00424667">
        <w:rPr>
          <w:rFonts w:ascii="Garamond" w:hAnsi="Garamond"/>
          <w:i/>
          <w:iCs/>
        </w:rPr>
        <w:t>has</w:t>
      </w:r>
      <w:r w:rsidR="00F411AC">
        <w:rPr>
          <w:rFonts w:ascii="Garamond" w:hAnsi="Garamond"/>
        </w:rPr>
        <w:t xml:space="preserve"> reached the right answer must be </w:t>
      </w:r>
      <w:r w:rsidR="00577072">
        <w:rPr>
          <w:rFonts w:ascii="Garamond" w:hAnsi="Garamond"/>
        </w:rPr>
        <w:t>rather</w:t>
      </w:r>
      <w:r w:rsidR="00F411AC">
        <w:rPr>
          <w:rFonts w:ascii="Garamond" w:hAnsi="Garamond"/>
        </w:rPr>
        <w:t xml:space="preserve"> low. </w:t>
      </w:r>
      <w:r w:rsidR="00FF48AC">
        <w:rPr>
          <w:rFonts w:ascii="Garamond" w:hAnsi="Garamond"/>
        </w:rPr>
        <w:t xml:space="preserve">Nor is a focus on individual progress an obvious way to solve the worry </w:t>
      </w:r>
      <w:r w:rsidR="00FF48AC" w:rsidRPr="0018711F">
        <w:rPr>
          <w:rFonts w:ascii="Garamond" w:hAnsi="Garamond"/>
        </w:rPr>
        <w:t>about collective absurdity; if all</w:t>
      </w:r>
      <w:r w:rsidR="00FF48AC">
        <w:rPr>
          <w:rFonts w:ascii="Garamond" w:hAnsi="Garamond"/>
        </w:rPr>
        <w:t xml:space="preserve"> that matters is individual progress, why do we share out intellectual tasks</w:t>
      </w:r>
      <w:r w:rsidR="005E2C7E">
        <w:rPr>
          <w:rFonts w:ascii="Garamond" w:hAnsi="Garamond"/>
        </w:rPr>
        <w:t xml:space="preserve"> in fine-grained ways</w:t>
      </w:r>
      <w:r w:rsidR="00FF48AC">
        <w:rPr>
          <w:rFonts w:ascii="Garamond" w:hAnsi="Garamond"/>
        </w:rPr>
        <w:t xml:space="preserve">? </w:t>
      </w:r>
      <w:r w:rsidR="0018711F">
        <w:rPr>
          <w:rFonts w:ascii="Garamond" w:hAnsi="Garamond"/>
        </w:rPr>
        <w:t>And finally, as a wrap-around objection</w:t>
      </w:r>
      <w:r w:rsidR="005E2C7E">
        <w:rPr>
          <w:rFonts w:ascii="Garamond" w:hAnsi="Garamond"/>
        </w:rPr>
        <w:t xml:space="preserve"> to such a focus</w:t>
      </w:r>
      <w:r w:rsidR="0018711F">
        <w:rPr>
          <w:rFonts w:ascii="Garamond" w:hAnsi="Garamond"/>
        </w:rPr>
        <w:t>, individual</w:t>
      </w:r>
      <w:r w:rsidR="007A39D4">
        <w:rPr>
          <w:rFonts w:ascii="Garamond" w:hAnsi="Garamond"/>
        </w:rPr>
        <w:t xml:space="preserve"> progress</w:t>
      </w:r>
      <w:r w:rsidR="000E00CB">
        <w:rPr>
          <w:rFonts w:ascii="Garamond" w:hAnsi="Garamond"/>
        </w:rPr>
        <w:t>, cleaved</w:t>
      </w:r>
      <w:r w:rsidR="007A39D4">
        <w:rPr>
          <w:rFonts w:ascii="Garamond" w:hAnsi="Garamond"/>
        </w:rPr>
        <w:t xml:space="preserve"> from the collective</w:t>
      </w:r>
      <w:r w:rsidR="000E00CB">
        <w:rPr>
          <w:rFonts w:ascii="Garamond" w:hAnsi="Garamond"/>
        </w:rPr>
        <w:t>,</w:t>
      </w:r>
      <w:r w:rsidR="007A39D4">
        <w:rPr>
          <w:rFonts w:ascii="Garamond" w:hAnsi="Garamond"/>
        </w:rPr>
        <w:t xml:space="preserve"> </w:t>
      </w:r>
      <w:r w:rsidR="000E00CB">
        <w:rPr>
          <w:rFonts w:ascii="Garamond" w:hAnsi="Garamond"/>
        </w:rPr>
        <w:t>can</w:t>
      </w:r>
      <w:r w:rsidR="00885D52">
        <w:rPr>
          <w:rFonts w:ascii="Garamond" w:hAnsi="Garamond"/>
        </w:rPr>
        <w:t xml:space="preserve"> be inert and </w:t>
      </w:r>
      <w:r w:rsidR="007A39D4">
        <w:rPr>
          <w:rFonts w:ascii="Garamond" w:hAnsi="Garamond"/>
        </w:rPr>
        <w:t>easily lost</w:t>
      </w:r>
      <w:r w:rsidR="00885D52">
        <w:rPr>
          <w:rFonts w:ascii="Garamond" w:hAnsi="Garamond"/>
        </w:rPr>
        <w:t xml:space="preserve">. The individual who makes progress </w:t>
      </w:r>
      <w:r w:rsidR="000E00CB">
        <w:rPr>
          <w:rFonts w:ascii="Garamond" w:hAnsi="Garamond"/>
        </w:rPr>
        <w:t>without being integrated into any academic community</w:t>
      </w:r>
      <w:r w:rsidR="000B79F1">
        <w:rPr>
          <w:rFonts w:ascii="Garamond" w:hAnsi="Garamond"/>
        </w:rPr>
        <w:t xml:space="preserve"> is</w:t>
      </w:r>
      <w:r w:rsidR="00885D52">
        <w:rPr>
          <w:rFonts w:ascii="Garamond" w:hAnsi="Garamond"/>
        </w:rPr>
        <w:t xml:space="preserve"> like the proverbial tree falling in the woods.</w:t>
      </w:r>
      <w:r w:rsidR="00D91D4B">
        <w:rPr>
          <w:rFonts w:ascii="Garamond" w:hAnsi="Garamond"/>
        </w:rPr>
        <w:t xml:space="preserve"> </w:t>
      </w:r>
      <w:r w:rsidR="000E00CB">
        <w:rPr>
          <w:rFonts w:ascii="Garamond" w:hAnsi="Garamond"/>
        </w:rPr>
        <w:t xml:space="preserve">If someone discovers the truth and keeps it to themselves—who cares? </w:t>
      </w:r>
      <w:r w:rsidR="00625965">
        <w:rPr>
          <w:rFonts w:ascii="Garamond" w:hAnsi="Garamond"/>
        </w:rPr>
        <w:t>By analogy: if</w:t>
      </w:r>
      <w:r w:rsidR="0081340B">
        <w:rPr>
          <w:rFonts w:ascii="Garamond" w:hAnsi="Garamond"/>
        </w:rPr>
        <w:t xml:space="preserve"> someone on the uncontacted Sentinel Islands </w:t>
      </w:r>
      <w:r w:rsidR="0081340B">
        <w:rPr>
          <w:rFonts w:ascii="Garamond" w:hAnsi="Garamond"/>
        </w:rPr>
        <w:lastRenderedPageBreak/>
        <w:t xml:space="preserve">has the cure for cancer, it’s no prize for our scientific community. </w:t>
      </w:r>
      <w:r w:rsidR="008D2456">
        <w:rPr>
          <w:rFonts w:ascii="Garamond" w:hAnsi="Garamond"/>
        </w:rPr>
        <w:t xml:space="preserve">There is no guarantee that </w:t>
      </w:r>
      <w:r w:rsidR="0081340B">
        <w:rPr>
          <w:rFonts w:ascii="Garamond" w:hAnsi="Garamond"/>
        </w:rPr>
        <w:t>individual</w:t>
      </w:r>
      <w:r w:rsidR="008D2456">
        <w:rPr>
          <w:rFonts w:ascii="Garamond" w:hAnsi="Garamond"/>
          <w:i/>
          <w:iCs/>
        </w:rPr>
        <w:t xml:space="preserve"> </w:t>
      </w:r>
      <w:r w:rsidR="008D2456">
        <w:rPr>
          <w:rFonts w:ascii="Garamond" w:hAnsi="Garamond"/>
        </w:rPr>
        <w:t>progress is integrated into the philosophical community in any way at all.</w:t>
      </w:r>
    </w:p>
    <w:p w14:paraId="70EF523C" w14:textId="77777777" w:rsidR="00F054E4" w:rsidRDefault="00F054E4" w:rsidP="0011320E">
      <w:pPr>
        <w:spacing w:line="276" w:lineRule="auto"/>
        <w:ind w:firstLine="360"/>
        <w:jc w:val="both"/>
        <w:rPr>
          <w:rFonts w:ascii="Garamond" w:hAnsi="Garamond"/>
        </w:rPr>
      </w:pPr>
    </w:p>
    <w:p w14:paraId="6A361BA4" w14:textId="516AA97F" w:rsidR="006F66FD" w:rsidRDefault="0018711F" w:rsidP="0011320E">
      <w:pPr>
        <w:spacing w:line="276" w:lineRule="auto"/>
        <w:ind w:firstLine="360"/>
        <w:jc w:val="both"/>
        <w:rPr>
          <w:rFonts w:ascii="Garamond" w:hAnsi="Garamond"/>
        </w:rPr>
      </w:pPr>
      <w:r>
        <w:rPr>
          <w:rFonts w:ascii="Garamond" w:hAnsi="Garamond"/>
        </w:rPr>
        <w:t xml:space="preserve">Another </w:t>
      </w:r>
      <w:r w:rsidR="00625965">
        <w:rPr>
          <w:rFonts w:ascii="Garamond" w:hAnsi="Garamond"/>
        </w:rPr>
        <w:t>approach</w:t>
      </w:r>
      <w:r>
        <w:rPr>
          <w:rFonts w:ascii="Garamond" w:hAnsi="Garamond"/>
        </w:rPr>
        <w:t xml:space="preserve"> focus</w:t>
      </w:r>
      <w:r w:rsidR="00625965">
        <w:rPr>
          <w:rFonts w:ascii="Garamond" w:hAnsi="Garamond"/>
        </w:rPr>
        <w:t>es</w:t>
      </w:r>
      <w:r>
        <w:rPr>
          <w:rFonts w:ascii="Garamond" w:hAnsi="Garamond"/>
        </w:rPr>
        <w:t xml:space="preserve"> on</w:t>
      </w:r>
      <w:r w:rsidR="00407611">
        <w:rPr>
          <w:rFonts w:ascii="Garamond" w:hAnsi="Garamond"/>
        </w:rPr>
        <w:t xml:space="preserve"> </w:t>
      </w:r>
      <w:r w:rsidR="00D9422E" w:rsidRPr="0018711F">
        <w:rPr>
          <w:rFonts w:ascii="Garamond" w:hAnsi="Garamond"/>
          <w:i/>
          <w:iCs/>
        </w:rPr>
        <w:t>collective</w:t>
      </w:r>
      <w:r w:rsidR="00D9422E">
        <w:rPr>
          <w:rFonts w:ascii="Garamond" w:hAnsi="Garamond"/>
        </w:rPr>
        <w:t xml:space="preserve"> </w:t>
      </w:r>
      <w:r w:rsidR="00407611">
        <w:rPr>
          <w:rFonts w:ascii="Garamond" w:hAnsi="Garamond"/>
        </w:rPr>
        <w:t xml:space="preserve">progress </w:t>
      </w:r>
      <w:r w:rsidR="00D72A7A">
        <w:rPr>
          <w:rFonts w:ascii="Garamond" w:hAnsi="Garamond"/>
        </w:rPr>
        <w:t xml:space="preserve">as a </w:t>
      </w:r>
      <w:r w:rsidR="00CC218F">
        <w:rPr>
          <w:rFonts w:ascii="Garamond" w:hAnsi="Garamond"/>
        </w:rPr>
        <w:t>discipline</w:t>
      </w:r>
      <w:r w:rsidR="00F866DA">
        <w:rPr>
          <w:rFonts w:ascii="Garamond" w:hAnsi="Garamond"/>
        </w:rPr>
        <w:t>—to ask whether philosophers as a collective unit are progressing</w:t>
      </w:r>
      <w:r w:rsidR="00D72A7A">
        <w:rPr>
          <w:rFonts w:ascii="Garamond" w:hAnsi="Garamond"/>
        </w:rPr>
        <w:t>.</w:t>
      </w:r>
      <w:r w:rsidR="00BC21DC">
        <w:rPr>
          <w:rFonts w:ascii="Garamond" w:hAnsi="Garamond"/>
        </w:rPr>
        <w:t xml:space="preserve"> This has become, I think, the dominant way to think about progress</w:t>
      </w:r>
      <w:r w:rsidR="00F866DA">
        <w:rPr>
          <w:rFonts w:ascii="Garamond" w:hAnsi="Garamond"/>
        </w:rPr>
        <w:t>.</w:t>
      </w:r>
      <w:r w:rsidR="004E3CD1">
        <w:rPr>
          <w:rFonts w:ascii="Garamond" w:hAnsi="Garamond"/>
        </w:rPr>
        <w:t xml:space="preserve"> </w:t>
      </w:r>
      <w:r w:rsidR="00AA22AF">
        <w:rPr>
          <w:rFonts w:ascii="Garamond" w:hAnsi="Garamond"/>
        </w:rPr>
        <w:t xml:space="preserve">One theme in recent work is the attempt to model academic disciplines as agents in </w:t>
      </w:r>
      <w:r w:rsidR="008707AC">
        <w:rPr>
          <w:rFonts w:ascii="Garamond" w:hAnsi="Garamond"/>
        </w:rPr>
        <w:t>their</w:t>
      </w:r>
      <w:r w:rsidR="00AA22AF">
        <w:rPr>
          <w:rFonts w:ascii="Garamond" w:hAnsi="Garamond"/>
        </w:rPr>
        <w:t xml:space="preserve"> own right</w:t>
      </w:r>
      <w:r w:rsidR="00BE0009">
        <w:rPr>
          <w:rFonts w:ascii="Garamond" w:hAnsi="Garamond"/>
        </w:rPr>
        <w:t>;</w:t>
      </w:r>
      <w:r w:rsidR="000678B0">
        <w:rPr>
          <w:rFonts w:ascii="Garamond" w:hAnsi="Garamond"/>
        </w:rPr>
        <w:t xml:space="preserve"> </w:t>
      </w:r>
      <w:r w:rsidR="00AA22AF">
        <w:rPr>
          <w:rFonts w:ascii="Garamond" w:hAnsi="Garamond"/>
        </w:rPr>
        <w:t>a</w:t>
      </w:r>
      <w:r w:rsidR="00A20090">
        <w:rPr>
          <w:rFonts w:ascii="Garamond" w:hAnsi="Garamond"/>
        </w:rPr>
        <w:t>s a</w:t>
      </w:r>
      <w:r w:rsidR="00AA22AF">
        <w:rPr>
          <w:rFonts w:ascii="Garamond" w:hAnsi="Garamond"/>
        </w:rPr>
        <w:t xml:space="preserve"> collective that gathers evidence, forms beliefs, and acquires philosophical knowledge</w:t>
      </w:r>
      <w:r w:rsidR="00960BBE">
        <w:rPr>
          <w:rFonts w:ascii="Garamond" w:hAnsi="Garamond"/>
        </w:rPr>
        <w:t>.</w:t>
      </w:r>
      <w:r w:rsidR="00655BDF" w:rsidRPr="00655BDF">
        <w:rPr>
          <w:rFonts w:ascii="Garamond" w:hAnsi="Garamond"/>
        </w:rPr>
        <w:t xml:space="preserve"> </w:t>
      </w:r>
      <w:r w:rsidR="00BE0009">
        <w:rPr>
          <w:rFonts w:ascii="Garamond" w:hAnsi="Garamond"/>
        </w:rPr>
        <w:t xml:space="preserve">The very rough thought is to conceive of academic communities as </w:t>
      </w:r>
      <w:r w:rsidR="00E00F33">
        <w:rPr>
          <w:rFonts w:ascii="Garamond" w:hAnsi="Garamond"/>
        </w:rPr>
        <w:t xml:space="preserve">like </w:t>
      </w:r>
      <w:r w:rsidR="00BE0009">
        <w:rPr>
          <w:rFonts w:ascii="Garamond" w:hAnsi="Garamond"/>
        </w:rPr>
        <w:t>a m</w:t>
      </w:r>
      <w:r w:rsidR="00E00F33">
        <w:rPr>
          <w:rFonts w:ascii="Garamond" w:hAnsi="Garamond"/>
        </w:rPr>
        <w:t>ind or corporate entity</w:t>
      </w:r>
      <w:r w:rsidR="000678B0">
        <w:rPr>
          <w:rFonts w:ascii="Garamond" w:hAnsi="Garamond"/>
        </w:rPr>
        <w:t xml:space="preserve">. The relevant </w:t>
      </w:r>
      <w:r w:rsidR="009037CF">
        <w:rPr>
          <w:rFonts w:ascii="Garamond" w:hAnsi="Garamond"/>
        </w:rPr>
        <w:t>practitioners, journals, lectures, books, and reference works</w:t>
      </w:r>
      <w:r w:rsidR="00812BD0">
        <w:rPr>
          <w:rFonts w:ascii="Garamond" w:hAnsi="Garamond"/>
        </w:rPr>
        <w:t xml:space="preserve"> (etc.)</w:t>
      </w:r>
      <w:r w:rsidR="009037CF">
        <w:rPr>
          <w:rFonts w:ascii="Garamond" w:hAnsi="Garamond"/>
        </w:rPr>
        <w:t xml:space="preserve"> </w:t>
      </w:r>
      <w:r w:rsidR="00BB0FF0">
        <w:rPr>
          <w:rFonts w:ascii="Garamond" w:hAnsi="Garamond"/>
        </w:rPr>
        <w:t xml:space="preserve">are candidates for being </w:t>
      </w:r>
      <w:r w:rsidR="009037CF">
        <w:rPr>
          <w:rFonts w:ascii="Garamond" w:hAnsi="Garamond"/>
        </w:rPr>
        <w:t xml:space="preserve">parts of </w:t>
      </w:r>
      <w:r w:rsidR="00960BBE">
        <w:rPr>
          <w:rFonts w:ascii="Garamond" w:hAnsi="Garamond"/>
        </w:rPr>
        <w:t>the</w:t>
      </w:r>
      <w:r w:rsidR="009037CF">
        <w:rPr>
          <w:rFonts w:ascii="Garamond" w:hAnsi="Garamond"/>
        </w:rPr>
        <w:t xml:space="preserve"> entity</w:t>
      </w:r>
      <w:r w:rsidR="00812BD0">
        <w:rPr>
          <w:rFonts w:ascii="Garamond" w:hAnsi="Garamond"/>
        </w:rPr>
        <w:t>, with the commitments of this collective mind supervening on the</w:t>
      </w:r>
      <w:r w:rsidR="006234B8">
        <w:rPr>
          <w:rFonts w:ascii="Garamond" w:hAnsi="Garamond"/>
        </w:rPr>
        <w:t>se constituents</w:t>
      </w:r>
      <w:r w:rsidR="009037CF">
        <w:rPr>
          <w:rFonts w:ascii="Garamond" w:hAnsi="Garamond"/>
        </w:rPr>
        <w:t>.</w:t>
      </w:r>
      <w:r w:rsidR="00E00F33">
        <w:rPr>
          <w:rFonts w:ascii="Garamond" w:hAnsi="Garamond"/>
        </w:rPr>
        <w:t xml:space="preserve"> </w:t>
      </w:r>
      <w:r w:rsidR="00DE424E">
        <w:rPr>
          <w:rFonts w:ascii="Garamond" w:hAnsi="Garamond"/>
        </w:rPr>
        <w:t xml:space="preserve">In ideal conditions, this type of modelling might underpin a highly optimistic story about the purposiveness of academic research. The efforts of the individual are not absurd, so we might think, because they are contributing to something greater than ourselves—to the progress of philosophy as a continuing entity. And the structure of philosophy is not absurd because it has created a sophisticated unitary agent, making use of interdependent individual researchers. </w:t>
      </w:r>
    </w:p>
    <w:p w14:paraId="01786238" w14:textId="77777777" w:rsidR="005B2682" w:rsidRPr="006F66FD" w:rsidRDefault="005B2682" w:rsidP="0011320E">
      <w:pPr>
        <w:spacing w:line="276" w:lineRule="auto"/>
        <w:ind w:firstLine="360"/>
        <w:jc w:val="both"/>
        <w:rPr>
          <w:rFonts w:ascii="Garamond" w:hAnsi="Garamond"/>
        </w:rPr>
      </w:pPr>
    </w:p>
    <w:p w14:paraId="3BD1E49F" w14:textId="67174F4F" w:rsidR="00C50DF9" w:rsidRDefault="00632111" w:rsidP="0011320E">
      <w:pPr>
        <w:spacing w:line="276" w:lineRule="auto"/>
        <w:ind w:firstLine="360"/>
        <w:jc w:val="both"/>
        <w:rPr>
          <w:rFonts w:ascii="Garamond" w:hAnsi="Garamond"/>
        </w:rPr>
      </w:pPr>
      <w:r>
        <w:rPr>
          <w:rFonts w:ascii="Garamond" w:hAnsi="Garamond"/>
        </w:rPr>
        <w:t>But this optimistic story is entirely promissory. H</w:t>
      </w:r>
      <w:r w:rsidR="006F66FD" w:rsidRPr="006F66FD">
        <w:rPr>
          <w:rFonts w:ascii="Garamond" w:hAnsi="Garamond"/>
        </w:rPr>
        <w:t xml:space="preserve">ow </w:t>
      </w:r>
      <w:r w:rsidR="00CD6AC4">
        <w:rPr>
          <w:rFonts w:ascii="Garamond" w:hAnsi="Garamond"/>
        </w:rPr>
        <w:t>might</w:t>
      </w:r>
      <w:r w:rsidR="006F66FD" w:rsidRPr="006F66FD">
        <w:rPr>
          <w:rFonts w:ascii="Garamond" w:hAnsi="Garamond"/>
        </w:rPr>
        <w:t xml:space="preserve"> we attribute beliefs or knowledge to a collective like the philosophical community? There are two broad options for attributing belief (or knowledge) to a group: </w:t>
      </w:r>
      <w:proofErr w:type="spellStart"/>
      <w:r w:rsidR="006F66FD" w:rsidRPr="006F66FD">
        <w:rPr>
          <w:rFonts w:ascii="Garamond" w:hAnsi="Garamond"/>
        </w:rPr>
        <w:t>summativist</w:t>
      </w:r>
      <w:proofErr w:type="spellEnd"/>
      <w:r w:rsidR="006F66FD" w:rsidRPr="006F66FD">
        <w:rPr>
          <w:rFonts w:ascii="Garamond" w:hAnsi="Garamond"/>
        </w:rPr>
        <w:t xml:space="preserve"> and non-</w:t>
      </w:r>
      <w:proofErr w:type="spellStart"/>
      <w:r w:rsidR="006F66FD" w:rsidRPr="006F66FD">
        <w:rPr>
          <w:rFonts w:ascii="Garamond" w:hAnsi="Garamond"/>
        </w:rPr>
        <w:t>summativist</w:t>
      </w:r>
      <w:proofErr w:type="spellEnd"/>
      <w:r w:rsidR="006F66FD" w:rsidRPr="006F66FD">
        <w:rPr>
          <w:rFonts w:ascii="Garamond" w:hAnsi="Garamond"/>
        </w:rPr>
        <w:t xml:space="preserve"> accounts. </w:t>
      </w:r>
      <w:proofErr w:type="spellStart"/>
      <w:r w:rsidR="006F66FD" w:rsidRPr="006F66FD">
        <w:rPr>
          <w:rFonts w:ascii="Garamond" w:hAnsi="Garamond"/>
        </w:rPr>
        <w:t>Summativist</w:t>
      </w:r>
      <w:proofErr w:type="spellEnd"/>
      <w:r w:rsidR="006F66FD" w:rsidRPr="006F66FD">
        <w:rPr>
          <w:rFonts w:ascii="Garamond" w:hAnsi="Garamond"/>
        </w:rPr>
        <w:t xml:space="preserve"> accounts make collective belief or knowledge a function of what individual members of the group believe. The simplest versions will say, for instance, that something is believed by the group </w:t>
      </w:r>
      <w:proofErr w:type="spellStart"/>
      <w:r w:rsidR="006F66FD" w:rsidRPr="006F66FD">
        <w:rPr>
          <w:rFonts w:ascii="Garamond" w:hAnsi="Garamond"/>
        </w:rPr>
        <w:t>iff</w:t>
      </w:r>
      <w:proofErr w:type="spellEnd"/>
      <w:r w:rsidR="006F66FD" w:rsidRPr="006F66FD">
        <w:rPr>
          <w:rFonts w:ascii="Garamond" w:hAnsi="Garamond"/>
        </w:rPr>
        <w:t xml:space="preserve"> most or </w:t>
      </w:r>
      <w:r w:rsidR="00CE36C7" w:rsidRPr="006F66FD">
        <w:rPr>
          <w:rFonts w:ascii="Garamond" w:hAnsi="Garamond"/>
        </w:rPr>
        <w:t>all</w:t>
      </w:r>
      <w:r w:rsidR="006F66FD" w:rsidRPr="006F66FD">
        <w:rPr>
          <w:rFonts w:ascii="Garamond" w:hAnsi="Garamond"/>
        </w:rPr>
        <w:t xml:space="preserve"> the group believe it. </w:t>
      </w:r>
      <w:r w:rsidR="00586344">
        <w:rPr>
          <w:rFonts w:ascii="Garamond" w:hAnsi="Garamond"/>
        </w:rPr>
        <w:t xml:space="preserve">Such </w:t>
      </w:r>
      <w:proofErr w:type="spellStart"/>
      <w:r w:rsidR="00586344">
        <w:rPr>
          <w:rFonts w:ascii="Garamond" w:hAnsi="Garamond"/>
        </w:rPr>
        <w:t>s</w:t>
      </w:r>
      <w:r w:rsidR="00CD6AC4">
        <w:rPr>
          <w:rFonts w:ascii="Garamond" w:hAnsi="Garamond"/>
        </w:rPr>
        <w:t>ummativist</w:t>
      </w:r>
      <w:proofErr w:type="spellEnd"/>
      <w:r w:rsidR="00CD6AC4">
        <w:rPr>
          <w:rFonts w:ascii="Garamond" w:hAnsi="Garamond"/>
        </w:rPr>
        <w:t xml:space="preserve"> approach</w:t>
      </w:r>
      <w:r w:rsidR="00581553">
        <w:rPr>
          <w:rFonts w:ascii="Garamond" w:hAnsi="Garamond"/>
        </w:rPr>
        <w:t>es</w:t>
      </w:r>
      <w:r w:rsidR="00CD6AC4">
        <w:rPr>
          <w:rFonts w:ascii="Garamond" w:hAnsi="Garamond"/>
        </w:rPr>
        <w:t xml:space="preserve"> provides us with little hope of </w:t>
      </w:r>
      <w:r w:rsidR="003C6843">
        <w:rPr>
          <w:rFonts w:ascii="Garamond" w:hAnsi="Garamond"/>
        </w:rPr>
        <w:t>attributing progressive states such as knowledge if</w:t>
      </w:r>
      <w:r w:rsidR="00CD6AC4">
        <w:rPr>
          <w:rFonts w:ascii="Garamond" w:hAnsi="Garamond"/>
        </w:rPr>
        <w:t xml:space="preserve"> we focus on the entire philosophical community</w:t>
      </w:r>
      <w:r w:rsidR="00CD6AC4" w:rsidRPr="006F66FD">
        <w:rPr>
          <w:rFonts w:ascii="Garamond" w:hAnsi="Garamond"/>
        </w:rPr>
        <w:t>.</w:t>
      </w:r>
      <w:r w:rsidR="00581553" w:rsidRPr="00581553">
        <w:rPr>
          <w:rFonts w:ascii="Garamond" w:hAnsi="Garamond"/>
        </w:rPr>
        <w:t xml:space="preserve"> </w:t>
      </w:r>
      <w:r w:rsidR="002222EA">
        <w:rPr>
          <w:rFonts w:ascii="Garamond" w:hAnsi="Garamond"/>
        </w:rPr>
        <w:t>Whether through neglect or disagreement, t</w:t>
      </w:r>
      <w:r w:rsidR="00581553" w:rsidRPr="006F66FD">
        <w:rPr>
          <w:rFonts w:ascii="Garamond" w:hAnsi="Garamond"/>
        </w:rPr>
        <w:t xml:space="preserve">he contents of most published philosophy </w:t>
      </w:r>
      <w:r w:rsidR="00581553">
        <w:rPr>
          <w:rFonts w:ascii="Garamond" w:hAnsi="Garamond"/>
        </w:rPr>
        <w:t xml:space="preserve">simply </w:t>
      </w:r>
      <w:r w:rsidR="00581553" w:rsidRPr="006F66FD">
        <w:rPr>
          <w:rFonts w:ascii="Garamond" w:hAnsi="Garamond"/>
        </w:rPr>
        <w:t xml:space="preserve">do not become known by most or even </w:t>
      </w:r>
      <w:r w:rsidR="004A610F">
        <w:rPr>
          <w:rFonts w:ascii="Garamond" w:hAnsi="Garamond"/>
        </w:rPr>
        <w:t>many philosophers</w:t>
      </w:r>
      <w:r w:rsidR="00581553" w:rsidRPr="006F66FD">
        <w:rPr>
          <w:rFonts w:ascii="Garamond" w:hAnsi="Garamond"/>
        </w:rPr>
        <w:t xml:space="preserve">. </w:t>
      </w:r>
      <w:r w:rsidR="00581553">
        <w:rPr>
          <w:rFonts w:ascii="Garamond" w:hAnsi="Garamond"/>
        </w:rPr>
        <w:t>This</w:t>
      </w:r>
      <w:r w:rsidR="00581553" w:rsidRPr="006F66FD">
        <w:rPr>
          <w:rFonts w:ascii="Garamond" w:hAnsi="Garamond"/>
        </w:rPr>
        <w:t xml:space="preserve"> </w:t>
      </w:r>
      <w:r w:rsidR="002222EA">
        <w:rPr>
          <w:rFonts w:ascii="Garamond" w:hAnsi="Garamond"/>
        </w:rPr>
        <w:t>observation</w:t>
      </w:r>
      <w:r w:rsidR="00581553" w:rsidRPr="006F66FD">
        <w:rPr>
          <w:rFonts w:ascii="Garamond" w:hAnsi="Garamond"/>
        </w:rPr>
        <w:t xml:space="preserve"> just restate</w:t>
      </w:r>
      <w:r w:rsidR="002222EA">
        <w:rPr>
          <w:rFonts w:ascii="Garamond" w:hAnsi="Garamond"/>
        </w:rPr>
        <w:t>s</w:t>
      </w:r>
      <w:r w:rsidR="00581553" w:rsidRPr="006F66FD">
        <w:rPr>
          <w:rFonts w:ascii="Garamond" w:hAnsi="Garamond"/>
        </w:rPr>
        <w:t xml:space="preserve"> the </w:t>
      </w:r>
      <w:r w:rsidR="002222EA">
        <w:rPr>
          <w:rFonts w:ascii="Garamond" w:hAnsi="Garamond"/>
        </w:rPr>
        <w:t xml:space="preserve">original </w:t>
      </w:r>
      <w:r w:rsidR="00581553" w:rsidRPr="006F66FD">
        <w:rPr>
          <w:rFonts w:ascii="Garamond" w:hAnsi="Garamond"/>
        </w:rPr>
        <w:t>problem.</w:t>
      </w:r>
      <w:r w:rsidR="008179CC">
        <w:rPr>
          <w:rFonts w:ascii="Garamond" w:hAnsi="Garamond"/>
        </w:rPr>
        <w:t xml:space="preserve"> </w:t>
      </w:r>
    </w:p>
    <w:p w14:paraId="73D170C4" w14:textId="77777777" w:rsidR="00C50DF9" w:rsidRDefault="00C50DF9" w:rsidP="0011320E">
      <w:pPr>
        <w:spacing w:line="276" w:lineRule="auto"/>
        <w:ind w:firstLine="360"/>
        <w:jc w:val="both"/>
        <w:rPr>
          <w:rFonts w:ascii="Garamond" w:hAnsi="Garamond"/>
        </w:rPr>
      </w:pPr>
    </w:p>
    <w:p w14:paraId="63AD4FAA" w14:textId="6574FB7A" w:rsidR="00C50DF9" w:rsidRDefault="00FC5360" w:rsidP="0011320E">
      <w:pPr>
        <w:spacing w:line="276" w:lineRule="auto"/>
        <w:ind w:firstLine="360"/>
        <w:jc w:val="both"/>
        <w:rPr>
          <w:rFonts w:ascii="Garamond" w:hAnsi="Garamond"/>
        </w:rPr>
      </w:pPr>
      <w:r>
        <w:rPr>
          <w:rFonts w:ascii="Garamond" w:hAnsi="Garamond"/>
        </w:rPr>
        <w:t>Non-</w:t>
      </w:r>
      <w:proofErr w:type="spellStart"/>
      <w:r>
        <w:rPr>
          <w:rFonts w:ascii="Garamond" w:hAnsi="Garamond"/>
        </w:rPr>
        <w:t>summativist</w:t>
      </w:r>
      <w:proofErr w:type="spellEnd"/>
      <w:r>
        <w:rPr>
          <w:rFonts w:ascii="Garamond" w:hAnsi="Garamond"/>
        </w:rPr>
        <w:t xml:space="preserve"> accounts </w:t>
      </w:r>
      <w:r w:rsidR="00CE764F">
        <w:rPr>
          <w:rFonts w:ascii="Garamond" w:hAnsi="Garamond"/>
        </w:rPr>
        <w:t>might appear more promising, because they</w:t>
      </w:r>
      <w:r w:rsidR="008B1B16">
        <w:rPr>
          <w:rFonts w:ascii="Garamond" w:hAnsi="Garamond"/>
        </w:rPr>
        <w:t xml:space="preserve"> can</w:t>
      </w:r>
      <w:r w:rsidR="00CE764F">
        <w:rPr>
          <w:rFonts w:ascii="Garamond" w:hAnsi="Garamond"/>
        </w:rPr>
        <w:t xml:space="preserve"> </w:t>
      </w:r>
      <w:r w:rsidR="008B1B16">
        <w:rPr>
          <w:rFonts w:ascii="Garamond" w:hAnsi="Garamond"/>
        </w:rPr>
        <w:t xml:space="preserve">attribute beliefs to a collective with some independence from what individual members believe. </w:t>
      </w:r>
      <w:r w:rsidR="00655BDF">
        <w:rPr>
          <w:rFonts w:ascii="Garamond" w:hAnsi="Garamond"/>
        </w:rPr>
        <w:t xml:space="preserve">Alexander Bird’s </w:t>
      </w:r>
      <w:r w:rsidR="008B1B16">
        <w:rPr>
          <w:rFonts w:ascii="Garamond" w:hAnsi="Garamond"/>
        </w:rPr>
        <w:t xml:space="preserve">influential </w:t>
      </w:r>
      <w:r w:rsidR="00655BDF">
        <w:rPr>
          <w:rFonts w:ascii="Garamond" w:hAnsi="Garamond"/>
        </w:rPr>
        <w:t>epistemology of scien</w:t>
      </w:r>
      <w:r w:rsidR="00BB0FF0">
        <w:rPr>
          <w:rFonts w:ascii="Garamond" w:hAnsi="Garamond"/>
        </w:rPr>
        <w:t>tific communities</w:t>
      </w:r>
      <w:r w:rsidR="00655BDF">
        <w:rPr>
          <w:rFonts w:ascii="Garamond" w:hAnsi="Garamond"/>
        </w:rPr>
        <w:t xml:space="preserve">, for instance, suggests that we can attribute suitably published and indexed scientific research </w:t>
      </w:r>
      <w:r w:rsidR="00655BDF" w:rsidRPr="000F0F48">
        <w:rPr>
          <w:rFonts w:ascii="Garamond" w:hAnsi="Garamond"/>
          <w:i/>
          <w:iCs/>
        </w:rPr>
        <w:t>as a belief</w:t>
      </w:r>
      <w:r w:rsidR="00655BDF">
        <w:rPr>
          <w:rFonts w:ascii="Garamond" w:hAnsi="Garamond"/>
        </w:rPr>
        <w:t xml:space="preserve"> of a scientific community</w:t>
      </w:r>
      <w:r w:rsidR="00BB0FF0">
        <w:rPr>
          <w:rFonts w:ascii="Garamond" w:hAnsi="Garamond"/>
        </w:rPr>
        <w:t>.</w:t>
      </w:r>
      <w:r w:rsidR="005901DB">
        <w:rPr>
          <w:rStyle w:val="FootnoteReference"/>
          <w:rFonts w:ascii="Garamond" w:hAnsi="Garamond"/>
        </w:rPr>
        <w:footnoteReference w:id="23"/>
      </w:r>
      <w:r w:rsidR="00BB0FF0">
        <w:rPr>
          <w:rFonts w:ascii="Garamond" w:hAnsi="Garamond"/>
        </w:rPr>
        <w:t xml:space="preserve"> </w:t>
      </w:r>
      <w:r w:rsidR="007D2CD2">
        <w:rPr>
          <w:rFonts w:ascii="Garamond" w:hAnsi="Garamond"/>
        </w:rPr>
        <w:t>(His own example</w:t>
      </w:r>
      <w:r w:rsidR="004630C6">
        <w:rPr>
          <w:rFonts w:ascii="Garamond" w:hAnsi="Garamond"/>
        </w:rPr>
        <w:t>s</w:t>
      </w:r>
      <w:r w:rsidR="007D2CD2">
        <w:rPr>
          <w:rFonts w:ascii="Garamond" w:hAnsi="Garamond"/>
        </w:rPr>
        <w:t xml:space="preserve"> </w:t>
      </w:r>
      <w:r w:rsidR="004630C6">
        <w:rPr>
          <w:rFonts w:ascii="Garamond" w:hAnsi="Garamond"/>
        </w:rPr>
        <w:t>are often</w:t>
      </w:r>
      <w:r w:rsidR="007D2CD2">
        <w:rPr>
          <w:rFonts w:ascii="Garamond" w:hAnsi="Garamond"/>
        </w:rPr>
        <w:t xml:space="preserve"> </w:t>
      </w:r>
      <w:r w:rsidR="005C31E3">
        <w:rPr>
          <w:rFonts w:ascii="Garamond" w:hAnsi="Garamond"/>
        </w:rPr>
        <w:t>of subdivisions of the scientific community in general: e.g. the community of semiconductor physicists.)</w:t>
      </w:r>
      <w:r w:rsidR="007D2CD2">
        <w:rPr>
          <w:rFonts w:ascii="Garamond" w:hAnsi="Garamond"/>
        </w:rPr>
        <w:t xml:space="preserve"> </w:t>
      </w:r>
      <w:r w:rsidR="00BB0FF0">
        <w:rPr>
          <w:rFonts w:ascii="Garamond" w:hAnsi="Garamond"/>
        </w:rPr>
        <w:t xml:space="preserve">Indeed, </w:t>
      </w:r>
      <w:r w:rsidR="002301FB">
        <w:rPr>
          <w:rFonts w:ascii="Garamond" w:hAnsi="Garamond"/>
        </w:rPr>
        <w:t>Bird</w:t>
      </w:r>
      <w:r w:rsidR="00BB0FF0">
        <w:rPr>
          <w:rFonts w:ascii="Garamond" w:hAnsi="Garamond"/>
        </w:rPr>
        <w:t xml:space="preserve"> argues that </w:t>
      </w:r>
      <w:r w:rsidR="002301FB">
        <w:rPr>
          <w:rFonts w:ascii="Garamond" w:hAnsi="Garamond"/>
        </w:rPr>
        <w:t>the collective can know something</w:t>
      </w:r>
      <w:r w:rsidR="00BB0FF0">
        <w:rPr>
          <w:rFonts w:ascii="Garamond" w:hAnsi="Garamond"/>
        </w:rPr>
        <w:t xml:space="preserve"> </w:t>
      </w:r>
      <w:r w:rsidR="00655BDF">
        <w:rPr>
          <w:rFonts w:ascii="Garamond" w:hAnsi="Garamond"/>
        </w:rPr>
        <w:t xml:space="preserve">even if no current scientist </w:t>
      </w:r>
      <w:r w:rsidR="002301FB">
        <w:rPr>
          <w:rFonts w:ascii="Garamond" w:hAnsi="Garamond"/>
        </w:rPr>
        <w:t>knows</w:t>
      </w:r>
      <w:r w:rsidR="00655BDF">
        <w:rPr>
          <w:rFonts w:ascii="Garamond" w:hAnsi="Garamond"/>
        </w:rPr>
        <w:t xml:space="preserve"> the content of the research</w:t>
      </w:r>
      <w:r w:rsidR="00BB0FF0">
        <w:rPr>
          <w:rFonts w:ascii="Garamond" w:hAnsi="Garamond"/>
        </w:rPr>
        <w:t xml:space="preserve">, so long as the contents are ‘functionally integrated’ into the community in the right way. </w:t>
      </w:r>
      <w:r w:rsidR="00D05987">
        <w:rPr>
          <w:rFonts w:ascii="Garamond" w:hAnsi="Garamond"/>
        </w:rPr>
        <w:t xml:space="preserve">For instance, if the research </w:t>
      </w:r>
      <w:r w:rsidR="000748FB">
        <w:rPr>
          <w:rFonts w:ascii="Garamond" w:hAnsi="Garamond"/>
        </w:rPr>
        <w:t>is</w:t>
      </w:r>
      <w:r w:rsidR="00D05987">
        <w:rPr>
          <w:rFonts w:ascii="Garamond" w:hAnsi="Garamond"/>
        </w:rPr>
        <w:t xml:space="preserve"> apt to be </w:t>
      </w:r>
      <w:r w:rsidR="00F21C2E">
        <w:rPr>
          <w:rFonts w:ascii="Garamond" w:hAnsi="Garamond"/>
        </w:rPr>
        <w:t>(</w:t>
      </w:r>
      <w:r w:rsidR="00D05987">
        <w:rPr>
          <w:rFonts w:ascii="Garamond" w:hAnsi="Garamond"/>
        </w:rPr>
        <w:t>re</w:t>
      </w:r>
      <w:r w:rsidR="00F21C2E">
        <w:rPr>
          <w:rFonts w:ascii="Garamond" w:hAnsi="Garamond"/>
        </w:rPr>
        <w:t>)</w:t>
      </w:r>
      <w:r w:rsidR="00D05987">
        <w:rPr>
          <w:rFonts w:ascii="Garamond" w:hAnsi="Garamond"/>
        </w:rPr>
        <w:t xml:space="preserve">discovered </w:t>
      </w:r>
      <w:r w:rsidR="00F21C2E">
        <w:rPr>
          <w:rFonts w:ascii="Garamond" w:hAnsi="Garamond"/>
        </w:rPr>
        <w:t xml:space="preserve">and accepted </w:t>
      </w:r>
      <w:r w:rsidR="00405022">
        <w:rPr>
          <w:rFonts w:ascii="Garamond" w:hAnsi="Garamond"/>
        </w:rPr>
        <w:t>when needed</w:t>
      </w:r>
      <w:r w:rsidR="00D05987">
        <w:rPr>
          <w:rFonts w:ascii="Garamond" w:hAnsi="Garamond"/>
        </w:rPr>
        <w:t xml:space="preserve">, we might suppose that its contents </w:t>
      </w:r>
      <w:r w:rsidR="00405022">
        <w:rPr>
          <w:rFonts w:ascii="Garamond" w:hAnsi="Garamond"/>
        </w:rPr>
        <w:t>are attributable as</w:t>
      </w:r>
      <w:r w:rsidR="00D05987">
        <w:rPr>
          <w:rFonts w:ascii="Garamond" w:hAnsi="Garamond"/>
        </w:rPr>
        <w:t xml:space="preserve"> belie</w:t>
      </w:r>
      <w:r w:rsidR="00405022">
        <w:rPr>
          <w:rFonts w:ascii="Garamond" w:hAnsi="Garamond"/>
        </w:rPr>
        <w:t>fs</w:t>
      </w:r>
      <w:r w:rsidR="00D05987">
        <w:rPr>
          <w:rFonts w:ascii="Garamond" w:hAnsi="Garamond"/>
        </w:rPr>
        <w:t xml:space="preserve">—just </w:t>
      </w:r>
      <w:r w:rsidR="00405022">
        <w:rPr>
          <w:rFonts w:ascii="Garamond" w:hAnsi="Garamond"/>
        </w:rPr>
        <w:t>as a</w:t>
      </w:r>
      <w:r w:rsidR="00D05987">
        <w:rPr>
          <w:rFonts w:ascii="Garamond" w:hAnsi="Garamond"/>
        </w:rPr>
        <w:t xml:space="preserve"> latent memory in the human mind</w:t>
      </w:r>
      <w:r w:rsidR="00405022">
        <w:rPr>
          <w:rFonts w:ascii="Garamond" w:hAnsi="Garamond"/>
        </w:rPr>
        <w:t xml:space="preserve"> can underpin an attribution of a latent belief</w:t>
      </w:r>
      <w:r w:rsidR="00891008">
        <w:rPr>
          <w:rFonts w:ascii="Garamond" w:hAnsi="Garamond"/>
        </w:rPr>
        <w:t xml:space="preserve">. </w:t>
      </w:r>
    </w:p>
    <w:p w14:paraId="25F49199" w14:textId="77777777" w:rsidR="00A861E2" w:rsidRDefault="00A861E2" w:rsidP="0011320E">
      <w:pPr>
        <w:spacing w:line="276" w:lineRule="auto"/>
        <w:jc w:val="both"/>
        <w:rPr>
          <w:rFonts w:ascii="Garamond" w:hAnsi="Garamond"/>
        </w:rPr>
      </w:pPr>
    </w:p>
    <w:p w14:paraId="6768EFF0" w14:textId="25489FA4" w:rsidR="00BC5CCD" w:rsidRDefault="00A861E2" w:rsidP="0011320E">
      <w:pPr>
        <w:spacing w:line="276" w:lineRule="auto"/>
        <w:ind w:firstLine="360"/>
        <w:jc w:val="both"/>
        <w:rPr>
          <w:rFonts w:ascii="Garamond" w:hAnsi="Garamond"/>
        </w:rPr>
      </w:pPr>
      <w:r>
        <w:rPr>
          <w:rFonts w:ascii="Garamond" w:hAnsi="Garamond"/>
        </w:rPr>
        <w:t xml:space="preserve">Unfortunately, </w:t>
      </w:r>
      <w:r w:rsidR="006B5AFC">
        <w:rPr>
          <w:rFonts w:ascii="Garamond" w:hAnsi="Garamond"/>
        </w:rPr>
        <w:t xml:space="preserve">most </w:t>
      </w:r>
      <w:r w:rsidR="003757A8">
        <w:rPr>
          <w:rFonts w:ascii="Garamond" w:hAnsi="Garamond"/>
        </w:rPr>
        <w:t>philosophical research is</w:t>
      </w:r>
      <w:r w:rsidR="003343A4">
        <w:rPr>
          <w:rFonts w:ascii="Garamond" w:hAnsi="Garamond"/>
        </w:rPr>
        <w:t xml:space="preserve"> not</w:t>
      </w:r>
      <w:r w:rsidR="007D2CD2">
        <w:rPr>
          <w:rFonts w:ascii="Garamond" w:hAnsi="Garamond"/>
        </w:rPr>
        <w:t>—</w:t>
      </w:r>
      <w:r w:rsidR="003343A4">
        <w:rPr>
          <w:rFonts w:ascii="Garamond" w:hAnsi="Garamond"/>
        </w:rPr>
        <w:t>n</w:t>
      </w:r>
      <w:r w:rsidR="007D2CD2">
        <w:rPr>
          <w:rFonts w:ascii="Garamond" w:hAnsi="Garamond"/>
        </w:rPr>
        <w:t>or could with minor adjustment be—</w:t>
      </w:r>
      <w:r w:rsidR="003757A8">
        <w:rPr>
          <w:rFonts w:ascii="Garamond" w:hAnsi="Garamond"/>
        </w:rPr>
        <w:t>functionally integrated into the</w:t>
      </w:r>
      <w:r w:rsidR="007D2CD2">
        <w:rPr>
          <w:rFonts w:ascii="Garamond" w:hAnsi="Garamond"/>
        </w:rPr>
        <w:t xml:space="preserve"> </w:t>
      </w:r>
      <w:r w:rsidR="003757A8">
        <w:rPr>
          <w:rFonts w:ascii="Garamond" w:hAnsi="Garamond"/>
        </w:rPr>
        <w:t xml:space="preserve">discipline </w:t>
      </w:r>
      <w:r w:rsidR="000A4611">
        <w:rPr>
          <w:rFonts w:ascii="Garamond" w:hAnsi="Garamond"/>
        </w:rPr>
        <w:t xml:space="preserve">in the way that Bird </w:t>
      </w:r>
      <w:r w:rsidR="00960506">
        <w:rPr>
          <w:rFonts w:ascii="Garamond" w:hAnsi="Garamond"/>
        </w:rPr>
        <w:t>has in mind</w:t>
      </w:r>
      <w:r w:rsidR="003757A8">
        <w:rPr>
          <w:rFonts w:ascii="Garamond" w:hAnsi="Garamond"/>
        </w:rPr>
        <w:t xml:space="preserve">. </w:t>
      </w:r>
      <w:r w:rsidR="009960F0">
        <w:rPr>
          <w:rFonts w:ascii="Garamond" w:hAnsi="Garamond"/>
        </w:rPr>
        <w:t>U</w:t>
      </w:r>
      <w:r w:rsidR="00BC5CCD">
        <w:rPr>
          <w:rFonts w:ascii="Garamond" w:hAnsi="Garamond"/>
        </w:rPr>
        <w:t xml:space="preserve">nder the </w:t>
      </w:r>
      <w:proofErr w:type="spellStart"/>
      <w:r w:rsidR="00BC5CCD">
        <w:rPr>
          <w:rFonts w:ascii="Garamond" w:hAnsi="Garamond"/>
        </w:rPr>
        <w:t>Birdian</w:t>
      </w:r>
      <w:proofErr w:type="spellEnd"/>
      <w:r w:rsidR="00BC5CCD">
        <w:rPr>
          <w:rFonts w:ascii="Garamond" w:hAnsi="Garamond"/>
        </w:rPr>
        <w:t xml:space="preserve"> ideal, testimony pessimism has been thoroughly overcome. The ‘functional integration’ of what is </w:t>
      </w:r>
      <w:r w:rsidR="00BC5CCD">
        <w:rPr>
          <w:rFonts w:ascii="Garamond" w:hAnsi="Garamond"/>
        </w:rPr>
        <w:lastRenderedPageBreak/>
        <w:t xml:space="preserve">published into the relevant </w:t>
      </w:r>
      <w:r w:rsidR="00524ED3">
        <w:rPr>
          <w:rFonts w:ascii="Garamond" w:hAnsi="Garamond"/>
        </w:rPr>
        <w:t xml:space="preserve">scientific </w:t>
      </w:r>
      <w:r w:rsidR="00BC5CCD">
        <w:rPr>
          <w:rFonts w:ascii="Garamond" w:hAnsi="Garamond"/>
        </w:rPr>
        <w:t xml:space="preserve">community precludes default mistrust about what </w:t>
      </w:r>
      <w:r w:rsidR="00524ED3">
        <w:rPr>
          <w:rFonts w:ascii="Garamond" w:hAnsi="Garamond"/>
        </w:rPr>
        <w:t>one’s</w:t>
      </w:r>
      <w:r w:rsidR="00BC5CCD">
        <w:rPr>
          <w:rFonts w:ascii="Garamond" w:hAnsi="Garamond"/>
        </w:rPr>
        <w:t xml:space="preserve"> peers say.</w:t>
      </w:r>
      <w:r w:rsidR="00C8014F">
        <w:rPr>
          <w:rFonts w:ascii="Garamond" w:hAnsi="Garamond"/>
        </w:rPr>
        <w:t xml:space="preserve"> </w:t>
      </w:r>
      <w:r w:rsidR="00A45005">
        <w:rPr>
          <w:rFonts w:ascii="Garamond" w:hAnsi="Garamond"/>
        </w:rPr>
        <w:t>But there is no such functional integration in academic philosophy.</w:t>
      </w:r>
      <w:r w:rsidR="00A45005">
        <w:rPr>
          <w:rStyle w:val="FootnoteReference"/>
          <w:rFonts w:ascii="Garamond" w:hAnsi="Garamond"/>
        </w:rPr>
        <w:footnoteReference w:id="24"/>
      </w:r>
      <w:r w:rsidR="0024617C">
        <w:rPr>
          <w:rFonts w:ascii="Garamond" w:hAnsi="Garamond"/>
        </w:rPr>
        <w:t xml:space="preserve"> </w:t>
      </w:r>
      <w:r w:rsidR="00A45005">
        <w:rPr>
          <w:rFonts w:ascii="Garamond" w:hAnsi="Garamond"/>
        </w:rPr>
        <w:t>There is neither such functional integration at the level of academic philosophy in general nor at the level of large sub-divisions of academic philosophy</w:t>
      </w:r>
      <w:r w:rsidR="00791872">
        <w:rPr>
          <w:rFonts w:ascii="Garamond" w:hAnsi="Garamond"/>
        </w:rPr>
        <w:t xml:space="preserve">. While the </w:t>
      </w:r>
      <w:r w:rsidR="00960506">
        <w:rPr>
          <w:rFonts w:ascii="Garamond" w:hAnsi="Garamond"/>
        </w:rPr>
        <w:t xml:space="preserve">published </w:t>
      </w:r>
      <w:r w:rsidR="0054004C">
        <w:rPr>
          <w:rFonts w:ascii="Garamond" w:hAnsi="Garamond"/>
        </w:rPr>
        <w:t>results</w:t>
      </w:r>
      <w:r w:rsidR="00791872">
        <w:rPr>
          <w:rFonts w:ascii="Garamond" w:hAnsi="Garamond"/>
        </w:rPr>
        <w:t xml:space="preserve"> of one respected particle physics lab</w:t>
      </w:r>
      <w:r w:rsidR="0054004C">
        <w:rPr>
          <w:rFonts w:ascii="Garamond" w:hAnsi="Garamond"/>
        </w:rPr>
        <w:t>oratory</w:t>
      </w:r>
      <w:r w:rsidR="00791872">
        <w:rPr>
          <w:rFonts w:ascii="Garamond" w:hAnsi="Garamond"/>
        </w:rPr>
        <w:t xml:space="preserve"> might be functionally integrated into the </w:t>
      </w:r>
      <w:r w:rsidR="0054004C">
        <w:rPr>
          <w:rFonts w:ascii="Garamond" w:hAnsi="Garamond"/>
        </w:rPr>
        <w:t xml:space="preserve">wider </w:t>
      </w:r>
      <w:r w:rsidR="00791872">
        <w:rPr>
          <w:rFonts w:ascii="Garamond" w:hAnsi="Garamond"/>
        </w:rPr>
        <w:t xml:space="preserve">field of particle physics, </w:t>
      </w:r>
      <w:r w:rsidR="00960506">
        <w:rPr>
          <w:rFonts w:ascii="Garamond" w:hAnsi="Garamond"/>
        </w:rPr>
        <w:t xml:space="preserve">apt to be relied upon, </w:t>
      </w:r>
      <w:r w:rsidR="00791872">
        <w:rPr>
          <w:rFonts w:ascii="Garamond" w:hAnsi="Garamond"/>
        </w:rPr>
        <w:t>we cannot say that the work of</w:t>
      </w:r>
      <w:r w:rsidR="00960506">
        <w:rPr>
          <w:rFonts w:ascii="Garamond" w:hAnsi="Garamond"/>
        </w:rPr>
        <w:t xml:space="preserve"> (say) </w:t>
      </w:r>
      <w:r w:rsidR="00791872">
        <w:rPr>
          <w:rFonts w:ascii="Garamond" w:hAnsi="Garamond"/>
        </w:rPr>
        <w:t>a respected moral philosopher is functionally integrated into academic moral philosophy in the</w:t>
      </w:r>
      <w:r w:rsidR="00960506">
        <w:rPr>
          <w:rFonts w:ascii="Garamond" w:hAnsi="Garamond"/>
        </w:rPr>
        <w:t xml:space="preserve"> same</w:t>
      </w:r>
      <w:r w:rsidR="00791872">
        <w:rPr>
          <w:rFonts w:ascii="Garamond" w:hAnsi="Garamond"/>
        </w:rPr>
        <w:t xml:space="preserve"> way.</w:t>
      </w:r>
      <w:r w:rsidR="00643094" w:rsidRPr="00643094">
        <w:rPr>
          <w:rFonts w:ascii="Garamond" w:hAnsi="Garamond"/>
        </w:rPr>
        <w:t xml:space="preserve"> </w:t>
      </w:r>
      <w:r w:rsidR="00643094">
        <w:rPr>
          <w:rFonts w:ascii="Garamond" w:hAnsi="Garamond"/>
        </w:rPr>
        <w:t>Among moral philosophers</w:t>
      </w:r>
      <w:r w:rsidR="0054004C">
        <w:rPr>
          <w:rFonts w:ascii="Garamond" w:hAnsi="Garamond"/>
        </w:rPr>
        <w:t>,</w:t>
      </w:r>
      <w:r w:rsidR="00643094">
        <w:rPr>
          <w:rFonts w:ascii="Garamond" w:hAnsi="Garamond"/>
        </w:rPr>
        <w:t xml:space="preserve"> there is simply no disposition to accept generic respectable published outputs as true.</w:t>
      </w:r>
      <w:r w:rsidR="0054004C">
        <w:rPr>
          <w:rFonts w:ascii="Garamond" w:hAnsi="Garamond"/>
        </w:rPr>
        <w:t xml:space="preserve"> </w:t>
      </w:r>
      <w:r w:rsidR="0024617C">
        <w:rPr>
          <w:rFonts w:ascii="Garamond" w:hAnsi="Garamond"/>
        </w:rPr>
        <w:t xml:space="preserve">And even if there were, the </w:t>
      </w:r>
      <w:r w:rsidR="00502780">
        <w:rPr>
          <w:rFonts w:ascii="Garamond" w:hAnsi="Garamond"/>
        </w:rPr>
        <w:t xml:space="preserve">fact of widespread published disagreement would immediately see us attributing inconsistent beliefs to this </w:t>
      </w:r>
      <w:r w:rsidR="00960506">
        <w:rPr>
          <w:rFonts w:ascii="Garamond" w:hAnsi="Garamond"/>
        </w:rPr>
        <w:t>putative corporate</w:t>
      </w:r>
      <w:r w:rsidR="00502780">
        <w:rPr>
          <w:rFonts w:ascii="Garamond" w:hAnsi="Garamond"/>
        </w:rPr>
        <w:t xml:space="preserve"> agent.</w:t>
      </w:r>
      <w:r w:rsidR="00105199">
        <w:rPr>
          <w:rFonts w:ascii="Garamond" w:hAnsi="Garamond"/>
        </w:rPr>
        <w:t xml:space="preserve"> </w:t>
      </w:r>
      <w:r w:rsidR="00E56EBC">
        <w:rPr>
          <w:rFonts w:ascii="Garamond" w:hAnsi="Garamond"/>
        </w:rPr>
        <w:t>The idea that philosophy, or</w:t>
      </w:r>
      <w:r w:rsidR="00502780">
        <w:rPr>
          <w:rFonts w:ascii="Garamond" w:hAnsi="Garamond"/>
        </w:rPr>
        <w:t xml:space="preserve"> </w:t>
      </w:r>
      <w:r w:rsidR="00960506">
        <w:rPr>
          <w:rFonts w:ascii="Garamond" w:hAnsi="Garamond"/>
        </w:rPr>
        <w:t xml:space="preserve">large </w:t>
      </w:r>
      <w:r w:rsidR="00E56EBC">
        <w:rPr>
          <w:rFonts w:ascii="Garamond" w:hAnsi="Garamond"/>
        </w:rPr>
        <w:t>branches of it, count as a</w:t>
      </w:r>
      <w:r w:rsidR="00502780">
        <w:rPr>
          <w:rFonts w:ascii="Garamond" w:hAnsi="Garamond"/>
        </w:rPr>
        <w:t xml:space="preserve"> </w:t>
      </w:r>
      <w:r w:rsidR="007C595B">
        <w:rPr>
          <w:rFonts w:ascii="Garamond" w:hAnsi="Garamond"/>
        </w:rPr>
        <w:t xml:space="preserve">knowing </w:t>
      </w:r>
      <w:r w:rsidR="00E56EBC">
        <w:rPr>
          <w:rFonts w:ascii="Garamond" w:hAnsi="Garamond"/>
        </w:rPr>
        <w:t>agent do not seem viable</w:t>
      </w:r>
      <w:r w:rsidR="000C76FC">
        <w:rPr>
          <w:rFonts w:ascii="Garamond" w:hAnsi="Garamond"/>
        </w:rPr>
        <w:t xml:space="preserve">. </w:t>
      </w:r>
    </w:p>
    <w:p w14:paraId="4D0AF1F2" w14:textId="77777777" w:rsidR="00B615FC" w:rsidRDefault="00B615FC" w:rsidP="0011320E">
      <w:pPr>
        <w:spacing w:line="276" w:lineRule="auto"/>
        <w:jc w:val="both"/>
        <w:rPr>
          <w:rFonts w:ascii="Garamond" w:hAnsi="Garamond"/>
        </w:rPr>
      </w:pPr>
    </w:p>
    <w:p w14:paraId="350FECF3" w14:textId="2CCAEF3B" w:rsidR="006A5E03" w:rsidRPr="00211EB4" w:rsidRDefault="00044EA6" w:rsidP="0011320E">
      <w:pPr>
        <w:spacing w:line="276" w:lineRule="auto"/>
        <w:ind w:firstLine="270"/>
        <w:jc w:val="both"/>
        <w:rPr>
          <w:rFonts w:ascii="Garamond" w:hAnsi="Garamond"/>
        </w:rPr>
      </w:pPr>
      <w:r w:rsidRPr="00211EB4">
        <w:rPr>
          <w:rFonts w:ascii="Garamond" w:hAnsi="Garamond"/>
        </w:rPr>
        <w:t xml:space="preserve">In earlier work, </w:t>
      </w:r>
      <w:r w:rsidR="008E195C">
        <w:rPr>
          <w:rFonts w:ascii="Garamond" w:hAnsi="Garamond"/>
        </w:rPr>
        <w:t xml:space="preserve">partly as a response to such worries, </w:t>
      </w:r>
      <w:r w:rsidR="006A5E03" w:rsidRPr="00211EB4">
        <w:rPr>
          <w:rFonts w:ascii="Garamond" w:hAnsi="Garamond"/>
        </w:rPr>
        <w:t xml:space="preserve">I proposed a </w:t>
      </w:r>
      <w:r w:rsidR="006A5E03" w:rsidRPr="00211EB4">
        <w:rPr>
          <w:rFonts w:ascii="Garamond" w:hAnsi="Garamond"/>
          <w:i/>
          <w:iCs/>
        </w:rPr>
        <w:t xml:space="preserve">multi-factor </w:t>
      </w:r>
      <w:r w:rsidR="006A5E03" w:rsidRPr="00211EB4">
        <w:rPr>
          <w:rFonts w:ascii="Garamond" w:hAnsi="Garamond"/>
        </w:rPr>
        <w:t>theory of progress on which intellectual communities can progress by: (</w:t>
      </w:r>
      <w:proofErr w:type="spellStart"/>
      <w:r w:rsidR="006A5E03" w:rsidRPr="00211EB4">
        <w:rPr>
          <w:rFonts w:ascii="Garamond" w:hAnsi="Garamond"/>
        </w:rPr>
        <w:t>i</w:t>
      </w:r>
      <w:proofErr w:type="spellEnd"/>
      <w:r w:rsidR="006A5E03" w:rsidRPr="00211EB4">
        <w:rPr>
          <w:rFonts w:ascii="Garamond" w:hAnsi="Garamond"/>
        </w:rPr>
        <w:t>) asking novel questions, (ii) acquiring evidence, (iii) increasing their credence in the right answer, and (iv) settling on the truth via belief or knowledge.</w:t>
      </w:r>
      <w:r w:rsidR="004971B9" w:rsidRPr="00211EB4">
        <w:rPr>
          <w:rStyle w:val="FootnoteReference"/>
          <w:rFonts w:ascii="Garamond" w:hAnsi="Garamond"/>
        </w:rPr>
        <w:footnoteReference w:id="25"/>
      </w:r>
      <w:r w:rsidRPr="00211EB4">
        <w:rPr>
          <w:rFonts w:ascii="Garamond" w:hAnsi="Garamond"/>
        </w:rPr>
        <w:t xml:space="preserve"> </w:t>
      </w:r>
      <w:r w:rsidR="004D1363" w:rsidRPr="00211EB4">
        <w:rPr>
          <w:rFonts w:ascii="Garamond" w:hAnsi="Garamond"/>
        </w:rPr>
        <w:t xml:space="preserve">Crucially, then, progress can be broader than just </w:t>
      </w:r>
      <w:r w:rsidR="008E195C" w:rsidRPr="00211EB4">
        <w:rPr>
          <w:rFonts w:ascii="Garamond" w:hAnsi="Garamond"/>
        </w:rPr>
        <w:t xml:space="preserve">(say) </w:t>
      </w:r>
      <w:r w:rsidR="004D1363" w:rsidRPr="00211EB4">
        <w:rPr>
          <w:rFonts w:ascii="Garamond" w:hAnsi="Garamond"/>
        </w:rPr>
        <w:t xml:space="preserve">coming to know the truth. There can be </w:t>
      </w:r>
      <w:r w:rsidR="004D1363" w:rsidRPr="00211EB4">
        <w:rPr>
          <w:rFonts w:ascii="Garamond" w:hAnsi="Garamond"/>
          <w:i/>
          <w:iCs/>
        </w:rPr>
        <w:t>partial</w:t>
      </w:r>
      <w:r w:rsidR="004D1363" w:rsidRPr="00211EB4">
        <w:rPr>
          <w:rFonts w:ascii="Garamond" w:hAnsi="Garamond"/>
        </w:rPr>
        <w:t xml:space="preserve"> progress even in lieu of the sort of consensus that might underpin collective belief or knowledge, e.g. by </w:t>
      </w:r>
      <w:r w:rsidR="008E195C">
        <w:rPr>
          <w:rFonts w:ascii="Garamond" w:hAnsi="Garamond"/>
        </w:rPr>
        <w:t xml:space="preserve">starting to </w:t>
      </w:r>
      <w:r w:rsidR="004D1363" w:rsidRPr="00211EB4">
        <w:rPr>
          <w:rFonts w:ascii="Garamond" w:hAnsi="Garamond"/>
        </w:rPr>
        <w:t xml:space="preserve">ask the right questions or gathering the right evidence. This account of progress </w:t>
      </w:r>
      <w:r w:rsidR="008C48A5">
        <w:rPr>
          <w:rFonts w:ascii="Garamond" w:hAnsi="Garamond"/>
        </w:rPr>
        <w:t>i</w:t>
      </w:r>
      <w:r w:rsidR="00E26077">
        <w:rPr>
          <w:rFonts w:ascii="Garamond" w:hAnsi="Garamond"/>
        </w:rPr>
        <w:t>n</w:t>
      </w:r>
      <w:r w:rsidR="004D1363" w:rsidRPr="00211EB4">
        <w:rPr>
          <w:rFonts w:ascii="Garamond" w:hAnsi="Garamond"/>
        </w:rPr>
        <w:t xml:space="preserve"> </w:t>
      </w:r>
      <w:r w:rsidR="00211EB4" w:rsidRPr="00211EB4">
        <w:rPr>
          <w:rFonts w:ascii="Garamond" w:hAnsi="Garamond"/>
        </w:rPr>
        <w:t>general</w:t>
      </w:r>
      <w:r w:rsidR="004D1363" w:rsidRPr="00211EB4">
        <w:rPr>
          <w:rFonts w:ascii="Garamond" w:hAnsi="Garamond"/>
        </w:rPr>
        <w:t xml:space="preserve">, I think, </w:t>
      </w:r>
      <w:r w:rsidR="00E26077">
        <w:rPr>
          <w:rFonts w:ascii="Garamond" w:hAnsi="Garamond"/>
        </w:rPr>
        <w:t xml:space="preserve">still </w:t>
      </w:r>
      <w:r w:rsidR="004D1363" w:rsidRPr="00211EB4">
        <w:rPr>
          <w:rFonts w:ascii="Garamond" w:hAnsi="Garamond"/>
        </w:rPr>
        <w:t>gets much right. But</w:t>
      </w:r>
      <w:r w:rsidR="008C48A5">
        <w:rPr>
          <w:rFonts w:ascii="Garamond" w:hAnsi="Garamond"/>
        </w:rPr>
        <w:t>,</w:t>
      </w:r>
      <w:r w:rsidR="004D1363" w:rsidRPr="00211EB4">
        <w:rPr>
          <w:rFonts w:ascii="Garamond" w:hAnsi="Garamond"/>
        </w:rPr>
        <w:t xml:space="preserve"> </w:t>
      </w:r>
      <w:r w:rsidR="00211EB4" w:rsidRPr="00211EB4">
        <w:rPr>
          <w:rFonts w:ascii="Garamond" w:hAnsi="Garamond"/>
        </w:rPr>
        <w:t xml:space="preserve">when applied </w:t>
      </w:r>
      <w:r w:rsidR="00211EB4" w:rsidRPr="008C48A5">
        <w:rPr>
          <w:rFonts w:ascii="Garamond" w:hAnsi="Garamond"/>
        </w:rPr>
        <w:t>to</w:t>
      </w:r>
      <w:r w:rsidR="00211EB4" w:rsidRPr="00211EB4">
        <w:rPr>
          <w:rFonts w:ascii="Garamond" w:hAnsi="Garamond"/>
        </w:rPr>
        <w:t xml:space="preserve"> the philosophical community</w:t>
      </w:r>
      <w:r w:rsidR="00213E1E">
        <w:rPr>
          <w:rFonts w:ascii="Garamond" w:hAnsi="Garamond"/>
        </w:rPr>
        <w:t xml:space="preserve"> writ large</w:t>
      </w:r>
      <w:r w:rsidR="008C48A5">
        <w:rPr>
          <w:rFonts w:ascii="Garamond" w:hAnsi="Garamond"/>
        </w:rPr>
        <w:t>,</w:t>
      </w:r>
      <w:r w:rsidR="008C48A5" w:rsidRPr="008C48A5">
        <w:rPr>
          <w:rFonts w:ascii="Garamond" w:hAnsi="Garamond"/>
        </w:rPr>
        <w:t xml:space="preserve"> </w:t>
      </w:r>
      <w:r w:rsidR="008C48A5" w:rsidRPr="00211EB4">
        <w:rPr>
          <w:rFonts w:ascii="Garamond" w:hAnsi="Garamond"/>
        </w:rPr>
        <w:t>such an account</w:t>
      </w:r>
      <w:r w:rsidR="008C48A5">
        <w:rPr>
          <w:rFonts w:ascii="Garamond" w:hAnsi="Garamond"/>
        </w:rPr>
        <w:t xml:space="preserve"> </w:t>
      </w:r>
      <w:r w:rsidR="006A5E03" w:rsidRPr="00211EB4">
        <w:rPr>
          <w:rFonts w:ascii="Garamond" w:hAnsi="Garamond"/>
        </w:rPr>
        <w:t>is hardly</w:t>
      </w:r>
      <w:r w:rsidR="00213E1E">
        <w:rPr>
          <w:rFonts w:ascii="Garamond" w:hAnsi="Garamond"/>
        </w:rPr>
        <w:t xml:space="preserve"> yet</w:t>
      </w:r>
      <w:r w:rsidR="006A5E03" w:rsidRPr="00211EB4">
        <w:rPr>
          <w:rFonts w:ascii="Garamond" w:hAnsi="Garamond"/>
        </w:rPr>
        <w:t xml:space="preserve"> a satisfying response to the threat of absurdity. If the process of aiming for disciplin</w:t>
      </w:r>
      <w:r w:rsidR="00211EB4" w:rsidRPr="00211EB4">
        <w:rPr>
          <w:rFonts w:ascii="Garamond" w:hAnsi="Garamond"/>
        </w:rPr>
        <w:t xml:space="preserve">ary </w:t>
      </w:r>
      <w:r w:rsidR="006A5E03" w:rsidRPr="00211EB4">
        <w:rPr>
          <w:rFonts w:ascii="Garamond" w:hAnsi="Garamond"/>
        </w:rPr>
        <w:t xml:space="preserve">knowledge is </w:t>
      </w:r>
      <w:r w:rsidR="006A5E03" w:rsidRPr="00211EB4">
        <w:rPr>
          <w:rFonts w:ascii="Garamond" w:hAnsi="Garamond"/>
          <w:i/>
          <w:iCs/>
        </w:rPr>
        <w:t xml:space="preserve">interminable </w:t>
      </w:r>
      <w:r w:rsidR="006A5E03" w:rsidRPr="00211EB4">
        <w:rPr>
          <w:rFonts w:ascii="Garamond" w:hAnsi="Garamond"/>
        </w:rPr>
        <w:t>(or reasonably inferred to be such), then appeal</w:t>
      </w:r>
      <w:r w:rsidR="00213E1E">
        <w:rPr>
          <w:rFonts w:ascii="Garamond" w:hAnsi="Garamond"/>
        </w:rPr>
        <w:t>ing</w:t>
      </w:r>
      <w:r w:rsidR="006A5E03" w:rsidRPr="00211EB4">
        <w:rPr>
          <w:rFonts w:ascii="Garamond" w:hAnsi="Garamond"/>
        </w:rPr>
        <w:t xml:space="preserve"> to partial progress provides little relief. Sisyphus might get the rock half-way up the hill</w:t>
      </w:r>
      <w:r w:rsidR="00211EB4" w:rsidRPr="00211EB4">
        <w:rPr>
          <w:rFonts w:ascii="Garamond" w:hAnsi="Garamond"/>
        </w:rPr>
        <w:t>; philosophers might ask some good questions and gather some evidence</w:t>
      </w:r>
      <w:r w:rsidR="006A5E03" w:rsidRPr="00211EB4">
        <w:rPr>
          <w:rFonts w:ascii="Garamond" w:hAnsi="Garamond"/>
        </w:rPr>
        <w:t>—</w:t>
      </w:r>
      <w:r w:rsidR="001927FC">
        <w:rPr>
          <w:rFonts w:ascii="Garamond" w:hAnsi="Garamond"/>
        </w:rPr>
        <w:t>fine.</w:t>
      </w:r>
      <w:r w:rsidR="006A5E03" w:rsidRPr="00211EB4">
        <w:rPr>
          <w:rFonts w:ascii="Garamond" w:hAnsi="Garamond"/>
        </w:rPr>
        <w:t xml:space="preserve"> The problem is </w:t>
      </w:r>
      <w:r w:rsidR="00211EB4" w:rsidRPr="00211EB4">
        <w:rPr>
          <w:rFonts w:ascii="Garamond" w:hAnsi="Garamond"/>
        </w:rPr>
        <w:t>the impossibility or improbability of</w:t>
      </w:r>
      <w:r w:rsidR="006A5E03" w:rsidRPr="00211EB4">
        <w:rPr>
          <w:rFonts w:ascii="Garamond" w:hAnsi="Garamond"/>
        </w:rPr>
        <w:t xml:space="preserve"> mak</w:t>
      </w:r>
      <w:r w:rsidR="00211EB4" w:rsidRPr="00211EB4">
        <w:rPr>
          <w:rFonts w:ascii="Garamond" w:hAnsi="Garamond"/>
        </w:rPr>
        <w:t>ing</w:t>
      </w:r>
      <w:r w:rsidR="006A5E03" w:rsidRPr="00211EB4">
        <w:rPr>
          <w:rFonts w:ascii="Garamond" w:hAnsi="Garamond"/>
        </w:rPr>
        <w:t xml:space="preserve"> it all the way. </w:t>
      </w:r>
      <w:r w:rsidR="001927FC">
        <w:rPr>
          <w:rFonts w:ascii="Garamond" w:hAnsi="Garamond"/>
        </w:rPr>
        <w:t>Sisyphus leads an absurd life despite making partial progress</w:t>
      </w:r>
      <w:r w:rsidR="00B37C3B">
        <w:rPr>
          <w:rFonts w:ascii="Garamond" w:hAnsi="Garamond"/>
        </w:rPr>
        <w:t xml:space="preserve">; and </w:t>
      </w:r>
      <w:proofErr w:type="gramStart"/>
      <w:r w:rsidR="00B37C3B">
        <w:rPr>
          <w:rFonts w:ascii="Garamond" w:hAnsi="Garamond"/>
        </w:rPr>
        <w:t>so</w:t>
      </w:r>
      <w:proofErr w:type="gramEnd"/>
      <w:r w:rsidR="00B37C3B">
        <w:rPr>
          <w:rFonts w:ascii="Garamond" w:hAnsi="Garamond"/>
        </w:rPr>
        <w:t xml:space="preserve"> would a community of </w:t>
      </w:r>
      <w:proofErr w:type="spellStart"/>
      <w:r w:rsidR="00B37C3B">
        <w:rPr>
          <w:rFonts w:ascii="Garamond" w:hAnsi="Garamond"/>
        </w:rPr>
        <w:t>Sisyphuses</w:t>
      </w:r>
      <w:proofErr w:type="spellEnd"/>
      <w:r w:rsidR="001927FC">
        <w:rPr>
          <w:rFonts w:ascii="Garamond" w:hAnsi="Garamond"/>
        </w:rPr>
        <w:t xml:space="preserve">. </w:t>
      </w:r>
      <w:r w:rsidR="006A5E03" w:rsidRPr="00211EB4">
        <w:rPr>
          <w:rFonts w:ascii="Garamond" w:hAnsi="Garamond"/>
        </w:rPr>
        <w:t xml:space="preserve"> </w:t>
      </w:r>
    </w:p>
    <w:p w14:paraId="66997D90" w14:textId="77777777" w:rsidR="006A5E03" w:rsidRDefault="006A5E03" w:rsidP="0011320E">
      <w:pPr>
        <w:spacing w:line="276" w:lineRule="auto"/>
        <w:jc w:val="both"/>
        <w:rPr>
          <w:rFonts w:ascii="Garamond" w:hAnsi="Garamond"/>
        </w:rPr>
      </w:pPr>
    </w:p>
    <w:p w14:paraId="7C2E4B27" w14:textId="60AE210E" w:rsidR="006B38A5" w:rsidRDefault="004565E7" w:rsidP="0011320E">
      <w:pPr>
        <w:spacing w:line="276" w:lineRule="auto"/>
        <w:ind w:firstLine="360"/>
        <w:jc w:val="both"/>
        <w:rPr>
          <w:rFonts w:ascii="Garamond" w:hAnsi="Garamond"/>
        </w:rPr>
      </w:pPr>
      <w:r>
        <w:rPr>
          <w:rFonts w:ascii="Garamond" w:hAnsi="Garamond"/>
        </w:rPr>
        <w:t>What about the possibility of an intermediate option</w:t>
      </w:r>
      <w:r w:rsidR="00737FE9">
        <w:rPr>
          <w:rFonts w:ascii="Garamond" w:hAnsi="Garamond"/>
        </w:rPr>
        <w:t xml:space="preserve"> when determining the subject of progress</w:t>
      </w:r>
      <w:r w:rsidR="00090C8F">
        <w:rPr>
          <w:rFonts w:ascii="Garamond" w:hAnsi="Garamond"/>
        </w:rPr>
        <w:t>? We might look between</w:t>
      </w:r>
      <w:r>
        <w:rPr>
          <w:rFonts w:ascii="Garamond" w:hAnsi="Garamond"/>
        </w:rPr>
        <w:t xml:space="preserve"> (tree-falling-in-the-woods) solitary progress and </w:t>
      </w:r>
      <w:r w:rsidR="00B3428C">
        <w:rPr>
          <w:rFonts w:ascii="Garamond" w:hAnsi="Garamond"/>
        </w:rPr>
        <w:t>the empirically inadequate idea that aca</w:t>
      </w:r>
      <w:r w:rsidR="00090C8F">
        <w:rPr>
          <w:rFonts w:ascii="Garamond" w:hAnsi="Garamond"/>
        </w:rPr>
        <w:t>d</w:t>
      </w:r>
      <w:r w:rsidR="00B3428C">
        <w:rPr>
          <w:rFonts w:ascii="Garamond" w:hAnsi="Garamond"/>
        </w:rPr>
        <w:t xml:space="preserve">emic philosophy </w:t>
      </w:r>
      <w:r w:rsidR="004550AC">
        <w:rPr>
          <w:rFonts w:ascii="Garamond" w:hAnsi="Garamond"/>
        </w:rPr>
        <w:t xml:space="preserve">or </w:t>
      </w:r>
      <w:r w:rsidR="0041467E">
        <w:rPr>
          <w:rFonts w:ascii="Garamond" w:hAnsi="Garamond"/>
        </w:rPr>
        <w:t xml:space="preserve">(say) </w:t>
      </w:r>
      <w:r w:rsidR="005A147D">
        <w:rPr>
          <w:rFonts w:ascii="Garamond" w:hAnsi="Garamond"/>
        </w:rPr>
        <w:t>moral philosophy</w:t>
      </w:r>
      <w:r w:rsidR="004550AC">
        <w:rPr>
          <w:rFonts w:ascii="Garamond" w:hAnsi="Garamond"/>
        </w:rPr>
        <w:t xml:space="preserve"> </w:t>
      </w:r>
      <w:r w:rsidR="005A147D">
        <w:rPr>
          <w:rFonts w:ascii="Garamond" w:hAnsi="Garamond"/>
        </w:rPr>
        <w:t>answer big questions</w:t>
      </w:r>
      <w:r w:rsidR="00B3428C">
        <w:rPr>
          <w:rFonts w:ascii="Garamond" w:hAnsi="Garamond"/>
        </w:rPr>
        <w:t xml:space="preserve"> </w:t>
      </w:r>
      <w:r w:rsidR="005A147D">
        <w:rPr>
          <w:rFonts w:ascii="Garamond" w:hAnsi="Garamond"/>
        </w:rPr>
        <w:t>as agents</w:t>
      </w:r>
      <w:r w:rsidR="00090C8F">
        <w:rPr>
          <w:rFonts w:ascii="Garamond" w:hAnsi="Garamond"/>
        </w:rPr>
        <w:t>.</w:t>
      </w:r>
      <w:r w:rsidR="00B3428C">
        <w:rPr>
          <w:rFonts w:ascii="Garamond" w:hAnsi="Garamond"/>
        </w:rPr>
        <w:t xml:space="preserve"> What about the idea that</w:t>
      </w:r>
      <w:r w:rsidR="009A5343">
        <w:rPr>
          <w:rFonts w:ascii="Garamond" w:hAnsi="Garamond"/>
        </w:rPr>
        <w:t xml:space="preserve"> </w:t>
      </w:r>
      <w:r w:rsidR="00090C8F">
        <w:rPr>
          <w:rFonts w:ascii="Garamond" w:hAnsi="Garamond"/>
        </w:rPr>
        <w:t xml:space="preserve">progress is made, first and foremost, by </w:t>
      </w:r>
      <w:r w:rsidR="009A5343">
        <w:rPr>
          <w:rFonts w:ascii="Garamond" w:hAnsi="Garamond"/>
        </w:rPr>
        <w:t>communities</w:t>
      </w:r>
      <w:r w:rsidR="00B3428C">
        <w:rPr>
          <w:rFonts w:ascii="Garamond" w:hAnsi="Garamond"/>
        </w:rPr>
        <w:t xml:space="preserve"> </w:t>
      </w:r>
      <w:r w:rsidR="009A5343">
        <w:rPr>
          <w:rFonts w:ascii="Garamond" w:hAnsi="Garamond"/>
        </w:rPr>
        <w:t xml:space="preserve">that prosecute research programmes? </w:t>
      </w:r>
      <w:r w:rsidR="00904F34">
        <w:rPr>
          <w:rFonts w:ascii="Garamond" w:hAnsi="Garamond"/>
        </w:rPr>
        <w:t xml:space="preserve">The suggestion earlier in the paper was that we might find common cause with </w:t>
      </w:r>
      <w:r w:rsidR="00A73344">
        <w:rPr>
          <w:rFonts w:ascii="Garamond" w:hAnsi="Garamond"/>
        </w:rPr>
        <w:t>those</w:t>
      </w:r>
      <w:r w:rsidR="00904F34">
        <w:rPr>
          <w:rFonts w:ascii="Garamond" w:hAnsi="Garamond"/>
        </w:rPr>
        <w:t xml:space="preserve"> who share a philosophical perspective</w:t>
      </w:r>
      <w:r w:rsidR="00B37477">
        <w:rPr>
          <w:rFonts w:ascii="Garamond" w:hAnsi="Garamond"/>
        </w:rPr>
        <w:t>,</w:t>
      </w:r>
      <w:r w:rsidR="00904F34">
        <w:rPr>
          <w:rFonts w:ascii="Garamond" w:hAnsi="Garamond"/>
        </w:rPr>
        <w:t xml:space="preserve"> </w:t>
      </w:r>
      <w:r w:rsidR="00A73344">
        <w:rPr>
          <w:rFonts w:ascii="Garamond" w:hAnsi="Garamond"/>
        </w:rPr>
        <w:t>to</w:t>
      </w:r>
      <w:r w:rsidR="00904F34">
        <w:rPr>
          <w:rFonts w:ascii="Garamond" w:hAnsi="Garamond"/>
        </w:rPr>
        <w:t xml:space="preserve"> carry on a research programme. </w:t>
      </w:r>
      <w:r w:rsidR="00B15180">
        <w:rPr>
          <w:rFonts w:ascii="Garamond" w:hAnsi="Garamond"/>
        </w:rPr>
        <w:t xml:space="preserve">In such cases, so the suggestion went, testimony scepticism </w:t>
      </w:r>
      <w:r w:rsidR="00A73344">
        <w:rPr>
          <w:rFonts w:ascii="Garamond" w:hAnsi="Garamond"/>
        </w:rPr>
        <w:t>is</w:t>
      </w:r>
      <w:r w:rsidR="00B15180">
        <w:rPr>
          <w:rFonts w:ascii="Garamond" w:hAnsi="Garamond"/>
        </w:rPr>
        <w:t xml:space="preserve"> overcome—we </w:t>
      </w:r>
      <w:r w:rsidR="00A73344">
        <w:rPr>
          <w:rFonts w:ascii="Garamond" w:hAnsi="Garamond"/>
        </w:rPr>
        <w:t>can</w:t>
      </w:r>
      <w:r w:rsidR="00B15180">
        <w:rPr>
          <w:rFonts w:ascii="Garamond" w:hAnsi="Garamond"/>
        </w:rPr>
        <w:t xml:space="preserve"> develop a default trust towards experts within our research programme. </w:t>
      </w:r>
      <w:r w:rsidR="00DD7A55">
        <w:rPr>
          <w:rFonts w:ascii="Garamond" w:hAnsi="Garamond"/>
        </w:rPr>
        <w:t>Indeed, although</w:t>
      </w:r>
      <w:r w:rsidR="00B15180">
        <w:rPr>
          <w:rFonts w:ascii="Garamond" w:hAnsi="Garamond"/>
        </w:rPr>
        <w:t xml:space="preserve"> I </w:t>
      </w:r>
      <w:r w:rsidR="00DD7A55">
        <w:rPr>
          <w:rFonts w:ascii="Garamond" w:hAnsi="Garamond"/>
        </w:rPr>
        <w:t>d</w:t>
      </w:r>
      <w:r w:rsidR="00A73344">
        <w:rPr>
          <w:rFonts w:ascii="Garamond" w:hAnsi="Garamond"/>
        </w:rPr>
        <w:t xml:space="preserve">idn’t </w:t>
      </w:r>
      <w:r w:rsidR="00B15180">
        <w:rPr>
          <w:rFonts w:ascii="Garamond" w:hAnsi="Garamond"/>
        </w:rPr>
        <w:t xml:space="preserve">put things in those words, this begins to sound </w:t>
      </w:r>
      <w:r w:rsidR="008B104D">
        <w:rPr>
          <w:rFonts w:ascii="Garamond" w:hAnsi="Garamond"/>
        </w:rPr>
        <w:t>like</w:t>
      </w:r>
      <w:r w:rsidR="00B15180">
        <w:rPr>
          <w:rFonts w:ascii="Garamond" w:hAnsi="Garamond"/>
        </w:rPr>
        <w:t xml:space="preserve"> the </w:t>
      </w:r>
      <w:proofErr w:type="spellStart"/>
      <w:r w:rsidR="00B15180">
        <w:rPr>
          <w:rFonts w:ascii="Garamond" w:hAnsi="Garamond"/>
        </w:rPr>
        <w:t>Birdian</w:t>
      </w:r>
      <w:proofErr w:type="spellEnd"/>
      <w:r w:rsidR="00B15180">
        <w:rPr>
          <w:rFonts w:ascii="Garamond" w:hAnsi="Garamond"/>
        </w:rPr>
        <w:t xml:space="preserve"> functional integration. </w:t>
      </w:r>
      <w:r w:rsidR="001E735F">
        <w:rPr>
          <w:rFonts w:ascii="Garamond" w:hAnsi="Garamond"/>
        </w:rPr>
        <w:t xml:space="preserve">What happens within a community prosecuting a programme of research </w:t>
      </w:r>
      <w:r w:rsidR="00E340BB">
        <w:rPr>
          <w:rFonts w:ascii="Garamond" w:hAnsi="Garamond"/>
        </w:rPr>
        <w:t>could</w:t>
      </w:r>
      <w:r w:rsidR="001E735F">
        <w:rPr>
          <w:rFonts w:ascii="Garamond" w:hAnsi="Garamond"/>
        </w:rPr>
        <w:t xml:space="preserve"> be modelled in agential terms, where individuals not only make progress as individuals, but contribute to the progress of the community they are a member</w:t>
      </w:r>
      <w:r w:rsidR="00B33593">
        <w:rPr>
          <w:rFonts w:ascii="Garamond" w:hAnsi="Garamond"/>
        </w:rPr>
        <w:t xml:space="preserve"> of</w:t>
      </w:r>
      <w:r w:rsidR="001E735F">
        <w:rPr>
          <w:rFonts w:ascii="Garamond" w:hAnsi="Garamond"/>
        </w:rPr>
        <w:t xml:space="preserve">. </w:t>
      </w:r>
      <w:r w:rsidR="00D9027B">
        <w:rPr>
          <w:rFonts w:ascii="Garamond" w:hAnsi="Garamond"/>
        </w:rPr>
        <w:t>Under this view, the right</w:t>
      </w:r>
      <w:r w:rsidR="00B33593">
        <w:rPr>
          <w:rFonts w:ascii="Garamond" w:hAnsi="Garamond"/>
        </w:rPr>
        <w:t xml:space="preserve"> primary</w:t>
      </w:r>
      <w:r w:rsidR="00D9027B">
        <w:rPr>
          <w:rFonts w:ascii="Garamond" w:hAnsi="Garamond"/>
        </w:rPr>
        <w:t xml:space="preserve"> unit of analysis when thinking about progress is neither the individual</w:t>
      </w:r>
      <w:r w:rsidR="00DE035B">
        <w:rPr>
          <w:rFonts w:ascii="Garamond" w:hAnsi="Garamond"/>
        </w:rPr>
        <w:t>,</w:t>
      </w:r>
      <w:r w:rsidR="00D9027B">
        <w:rPr>
          <w:rFonts w:ascii="Garamond" w:hAnsi="Garamond"/>
        </w:rPr>
        <w:t xml:space="preserve"> nor the discipline</w:t>
      </w:r>
      <w:r w:rsidR="00DE035B">
        <w:rPr>
          <w:rFonts w:ascii="Garamond" w:hAnsi="Garamond"/>
        </w:rPr>
        <w:t>,</w:t>
      </w:r>
      <w:r w:rsidR="00D9027B">
        <w:rPr>
          <w:rFonts w:ascii="Garamond" w:hAnsi="Garamond"/>
        </w:rPr>
        <w:t xml:space="preserve"> </w:t>
      </w:r>
      <w:r w:rsidR="00D774DE">
        <w:rPr>
          <w:rFonts w:ascii="Garamond" w:hAnsi="Garamond"/>
        </w:rPr>
        <w:t xml:space="preserve">nor the subject-matters within the discipline—it is discrete research communities. </w:t>
      </w:r>
    </w:p>
    <w:p w14:paraId="1313956B" w14:textId="77777777" w:rsidR="009A3482" w:rsidRDefault="009A3482" w:rsidP="0011320E">
      <w:pPr>
        <w:spacing w:line="276" w:lineRule="auto"/>
        <w:jc w:val="both"/>
        <w:rPr>
          <w:rFonts w:ascii="Garamond" w:hAnsi="Garamond"/>
        </w:rPr>
      </w:pPr>
    </w:p>
    <w:p w14:paraId="13C0EF4E" w14:textId="671E0B5C" w:rsidR="00A311E5" w:rsidRDefault="009A3482" w:rsidP="0011320E">
      <w:pPr>
        <w:spacing w:line="276" w:lineRule="auto"/>
        <w:ind w:firstLine="360"/>
        <w:jc w:val="both"/>
        <w:rPr>
          <w:rFonts w:ascii="Garamond" w:hAnsi="Garamond"/>
        </w:rPr>
      </w:pPr>
      <w:r>
        <w:rPr>
          <w:rFonts w:ascii="Garamond" w:hAnsi="Garamond"/>
        </w:rPr>
        <w:lastRenderedPageBreak/>
        <w:t xml:space="preserve">How </w:t>
      </w:r>
      <w:r w:rsidR="00674E3D">
        <w:rPr>
          <w:rFonts w:ascii="Garamond" w:hAnsi="Garamond"/>
        </w:rPr>
        <w:t>does</w:t>
      </w:r>
      <w:r>
        <w:rPr>
          <w:rFonts w:ascii="Garamond" w:hAnsi="Garamond"/>
        </w:rPr>
        <w:t xml:space="preserve"> this </w:t>
      </w:r>
      <w:r w:rsidR="00674E3D">
        <w:rPr>
          <w:rFonts w:ascii="Garamond" w:hAnsi="Garamond"/>
        </w:rPr>
        <w:t>idea fare</w:t>
      </w:r>
      <w:r w:rsidR="007516BC">
        <w:rPr>
          <w:rFonts w:ascii="Garamond" w:hAnsi="Garamond"/>
        </w:rPr>
        <w:t xml:space="preserve">? </w:t>
      </w:r>
      <w:r>
        <w:rPr>
          <w:rFonts w:ascii="Garamond" w:hAnsi="Garamond"/>
        </w:rPr>
        <w:t xml:space="preserve">I want to answer in two parts, firstly by defending </w:t>
      </w:r>
      <w:r w:rsidR="00674E3D">
        <w:rPr>
          <w:rFonts w:ascii="Garamond" w:hAnsi="Garamond"/>
        </w:rPr>
        <w:t>the viability of this response</w:t>
      </w:r>
      <w:r>
        <w:rPr>
          <w:rFonts w:ascii="Garamond" w:hAnsi="Garamond"/>
        </w:rPr>
        <w:t xml:space="preserve"> from an objection</w:t>
      </w:r>
      <w:r w:rsidR="007516BC">
        <w:rPr>
          <w:rFonts w:ascii="Garamond" w:hAnsi="Garamond"/>
        </w:rPr>
        <w:t xml:space="preserve"> about progress</w:t>
      </w:r>
      <w:r>
        <w:rPr>
          <w:rFonts w:ascii="Garamond" w:hAnsi="Garamond"/>
        </w:rPr>
        <w:t xml:space="preserve">, and then by </w:t>
      </w:r>
      <w:r w:rsidR="00674E3D">
        <w:rPr>
          <w:rFonts w:ascii="Garamond" w:hAnsi="Garamond"/>
        </w:rPr>
        <w:t>evaluating how satisfying the response is</w:t>
      </w:r>
      <w:r w:rsidR="007516BC">
        <w:rPr>
          <w:rFonts w:ascii="Garamond" w:hAnsi="Garamond"/>
        </w:rPr>
        <w:t xml:space="preserve"> as a response to our concerns about absurdity.</w:t>
      </w:r>
    </w:p>
    <w:p w14:paraId="59463197" w14:textId="77777777" w:rsidR="00A311E5" w:rsidRDefault="00A311E5" w:rsidP="0011320E">
      <w:pPr>
        <w:spacing w:line="276" w:lineRule="auto"/>
        <w:ind w:firstLine="360"/>
        <w:jc w:val="both"/>
        <w:rPr>
          <w:rFonts w:ascii="Garamond" w:hAnsi="Garamond"/>
        </w:rPr>
      </w:pPr>
    </w:p>
    <w:p w14:paraId="7F96BA7B" w14:textId="77777777" w:rsidR="00C36747" w:rsidRDefault="00AA7FEE" w:rsidP="0011320E">
      <w:pPr>
        <w:spacing w:line="276" w:lineRule="auto"/>
        <w:ind w:firstLine="360"/>
        <w:jc w:val="both"/>
        <w:rPr>
          <w:rFonts w:ascii="Garamond" w:hAnsi="Garamond"/>
        </w:rPr>
      </w:pPr>
      <w:r>
        <w:rPr>
          <w:rFonts w:ascii="Garamond" w:hAnsi="Garamond"/>
        </w:rPr>
        <w:t xml:space="preserve">First, </w:t>
      </w:r>
      <w:r w:rsidR="00E673F8">
        <w:rPr>
          <w:rFonts w:ascii="Garamond" w:hAnsi="Garamond"/>
        </w:rPr>
        <w:t>we should</w:t>
      </w:r>
      <w:r>
        <w:rPr>
          <w:rFonts w:ascii="Garamond" w:hAnsi="Garamond"/>
        </w:rPr>
        <w:t xml:space="preserve"> </w:t>
      </w:r>
      <w:r w:rsidR="007516BC">
        <w:rPr>
          <w:rFonts w:ascii="Garamond" w:hAnsi="Garamond"/>
        </w:rPr>
        <w:t xml:space="preserve">briefly </w:t>
      </w:r>
      <w:r>
        <w:rPr>
          <w:rFonts w:ascii="Garamond" w:hAnsi="Garamond"/>
        </w:rPr>
        <w:t xml:space="preserve">defend the idea that </w:t>
      </w:r>
      <w:r w:rsidR="00A311E5">
        <w:rPr>
          <w:rFonts w:ascii="Garamond" w:hAnsi="Garamond"/>
        </w:rPr>
        <w:t xml:space="preserve">research communities </w:t>
      </w:r>
      <w:r w:rsidR="00E673F8" w:rsidRPr="00A6491F">
        <w:rPr>
          <w:rFonts w:ascii="Garamond" w:hAnsi="Garamond"/>
          <w:i/>
          <w:iCs/>
        </w:rPr>
        <w:t>can</w:t>
      </w:r>
      <w:r w:rsidR="00A311E5">
        <w:rPr>
          <w:rFonts w:ascii="Garamond" w:hAnsi="Garamond"/>
        </w:rPr>
        <w:t xml:space="preserve"> make progress</w:t>
      </w:r>
      <w:r w:rsidR="00000701">
        <w:rPr>
          <w:rFonts w:ascii="Garamond" w:hAnsi="Garamond"/>
        </w:rPr>
        <w:t xml:space="preserve"> </w:t>
      </w:r>
      <w:r w:rsidR="00A311E5">
        <w:rPr>
          <w:rFonts w:ascii="Garamond" w:hAnsi="Garamond"/>
        </w:rPr>
        <w:t xml:space="preserve">against the background of discipline-wide dissensus. </w:t>
      </w:r>
      <w:r w:rsidR="007516BC">
        <w:rPr>
          <w:rFonts w:ascii="Garamond" w:hAnsi="Garamond"/>
        </w:rPr>
        <w:t xml:space="preserve">Let’s </w:t>
      </w:r>
      <w:r w:rsidR="00A96AAB">
        <w:rPr>
          <w:rFonts w:ascii="Garamond" w:hAnsi="Garamond"/>
        </w:rPr>
        <w:t xml:space="preserve">continue to </w:t>
      </w:r>
      <w:r w:rsidR="007516BC">
        <w:rPr>
          <w:rFonts w:ascii="Garamond" w:hAnsi="Garamond"/>
        </w:rPr>
        <w:t xml:space="preserve">take </w:t>
      </w:r>
      <w:proofErr w:type="spellStart"/>
      <w:r w:rsidR="007516BC">
        <w:rPr>
          <w:rFonts w:ascii="Garamond" w:hAnsi="Garamond"/>
        </w:rPr>
        <w:t>factive</w:t>
      </w:r>
      <w:proofErr w:type="spellEnd"/>
      <w:r w:rsidR="007516BC">
        <w:rPr>
          <w:rFonts w:ascii="Garamond" w:hAnsi="Garamond"/>
        </w:rPr>
        <w:t xml:space="preserve"> views of progress for granted. </w:t>
      </w:r>
      <w:r w:rsidR="00000701">
        <w:rPr>
          <w:rFonts w:ascii="Garamond" w:hAnsi="Garamond"/>
        </w:rPr>
        <w:t>An obvious worry</w:t>
      </w:r>
      <w:r w:rsidR="0024076E" w:rsidRPr="00AA7FEE">
        <w:rPr>
          <w:rFonts w:ascii="Garamond" w:hAnsi="Garamond"/>
        </w:rPr>
        <w:t xml:space="preserve"> </w:t>
      </w:r>
      <w:r w:rsidR="00090825">
        <w:rPr>
          <w:rFonts w:ascii="Garamond" w:hAnsi="Garamond"/>
        </w:rPr>
        <w:t>is</w:t>
      </w:r>
      <w:r w:rsidR="00A6491F">
        <w:rPr>
          <w:rFonts w:ascii="Garamond" w:hAnsi="Garamond"/>
        </w:rPr>
        <w:t xml:space="preserve"> </w:t>
      </w:r>
      <w:r w:rsidR="0024076E" w:rsidRPr="00AA7FEE">
        <w:rPr>
          <w:rFonts w:ascii="Garamond" w:hAnsi="Garamond"/>
        </w:rPr>
        <w:t xml:space="preserve">that </w:t>
      </w:r>
      <w:r w:rsidR="00963F9A">
        <w:rPr>
          <w:rFonts w:ascii="Garamond" w:hAnsi="Garamond"/>
        </w:rPr>
        <w:t>discipline-wide</w:t>
      </w:r>
      <w:r w:rsidR="00963F9A" w:rsidRPr="00AA7FEE">
        <w:rPr>
          <w:rFonts w:ascii="Garamond" w:hAnsi="Garamond"/>
        </w:rPr>
        <w:t xml:space="preserve"> </w:t>
      </w:r>
      <w:r w:rsidR="0024076E" w:rsidRPr="00AA7FEE">
        <w:rPr>
          <w:rFonts w:ascii="Garamond" w:hAnsi="Garamond"/>
        </w:rPr>
        <w:t xml:space="preserve">dissensus makes philosophical progress impossible until the most significant types of dissensus have been eradicated. </w:t>
      </w:r>
      <w:r w:rsidR="003F5EB8">
        <w:rPr>
          <w:rFonts w:ascii="Garamond" w:hAnsi="Garamond"/>
        </w:rPr>
        <w:t xml:space="preserve">Particularly when it comes to the big </w:t>
      </w:r>
      <w:r w:rsidR="00090825">
        <w:rPr>
          <w:rFonts w:ascii="Garamond" w:hAnsi="Garamond"/>
        </w:rPr>
        <w:t xml:space="preserve">(or the relatively big) </w:t>
      </w:r>
      <w:r w:rsidR="003F5EB8">
        <w:rPr>
          <w:rFonts w:ascii="Garamond" w:hAnsi="Garamond"/>
        </w:rPr>
        <w:t>questions,</w:t>
      </w:r>
      <w:r w:rsidR="00090825">
        <w:rPr>
          <w:rFonts w:ascii="Garamond" w:hAnsi="Garamond"/>
        </w:rPr>
        <w:t xml:space="preserve"> we </w:t>
      </w:r>
      <w:r w:rsidR="00AD60AC">
        <w:rPr>
          <w:rFonts w:ascii="Garamond" w:hAnsi="Garamond"/>
        </w:rPr>
        <w:t>can</w:t>
      </w:r>
      <w:r w:rsidR="00090825">
        <w:rPr>
          <w:rFonts w:ascii="Garamond" w:hAnsi="Garamond"/>
        </w:rPr>
        <w:t xml:space="preserve"> easily </w:t>
      </w:r>
      <w:r w:rsidR="00AD66FC">
        <w:rPr>
          <w:rFonts w:ascii="Garamond" w:hAnsi="Garamond"/>
        </w:rPr>
        <w:t>motivate such an objection</w:t>
      </w:r>
      <w:r w:rsidR="005470B9">
        <w:rPr>
          <w:rFonts w:ascii="Garamond" w:hAnsi="Garamond"/>
        </w:rPr>
        <w:t xml:space="preserve">. </w:t>
      </w:r>
      <w:proofErr w:type="spellStart"/>
      <w:r w:rsidR="00FB5F7A">
        <w:rPr>
          <w:rFonts w:ascii="Garamond" w:hAnsi="Garamond"/>
        </w:rPr>
        <w:t>Factive</w:t>
      </w:r>
      <w:proofErr w:type="spellEnd"/>
      <w:r w:rsidR="00FB5F7A">
        <w:rPr>
          <w:rFonts w:ascii="Garamond" w:hAnsi="Garamond"/>
        </w:rPr>
        <w:t xml:space="preserve"> theories of p</w:t>
      </w:r>
      <w:r w:rsidR="00AF5A68">
        <w:rPr>
          <w:rFonts w:ascii="Garamond" w:hAnsi="Garamond"/>
        </w:rPr>
        <w:t xml:space="preserve">rogress </w:t>
      </w:r>
      <w:r w:rsidR="005470B9">
        <w:rPr>
          <w:rFonts w:ascii="Garamond" w:hAnsi="Garamond"/>
        </w:rPr>
        <w:t>say</w:t>
      </w:r>
      <w:r w:rsidR="00AF5A68">
        <w:rPr>
          <w:rFonts w:ascii="Garamond" w:hAnsi="Garamond"/>
        </w:rPr>
        <w:t xml:space="preserve"> </w:t>
      </w:r>
      <w:r w:rsidR="007E45B4">
        <w:rPr>
          <w:rFonts w:ascii="Garamond" w:hAnsi="Garamond"/>
        </w:rPr>
        <w:t xml:space="preserve">that progress requires alighting on the truth. </w:t>
      </w:r>
      <w:proofErr w:type="gramStart"/>
      <w:r w:rsidR="005470B9">
        <w:rPr>
          <w:rFonts w:ascii="Garamond" w:hAnsi="Garamond"/>
        </w:rPr>
        <w:t>But,</w:t>
      </w:r>
      <w:proofErr w:type="gramEnd"/>
      <w:r w:rsidR="005470B9">
        <w:rPr>
          <w:rFonts w:ascii="Garamond" w:hAnsi="Garamond"/>
        </w:rPr>
        <w:t xml:space="preserve"> </w:t>
      </w:r>
      <w:proofErr w:type="spellStart"/>
      <w:r w:rsidR="00115CEB">
        <w:rPr>
          <w:rFonts w:ascii="Garamond" w:hAnsi="Garamond"/>
        </w:rPr>
        <w:t>factive</w:t>
      </w:r>
      <w:proofErr w:type="spellEnd"/>
      <w:r w:rsidR="007E45B4">
        <w:rPr>
          <w:rFonts w:ascii="Garamond" w:hAnsi="Garamond"/>
        </w:rPr>
        <w:t xml:space="preserve"> theories</w:t>
      </w:r>
      <w:r w:rsidR="005470B9">
        <w:rPr>
          <w:rFonts w:ascii="Garamond" w:hAnsi="Garamond"/>
        </w:rPr>
        <w:t xml:space="preserve"> </w:t>
      </w:r>
      <w:r w:rsidR="00D63CA8">
        <w:rPr>
          <w:rFonts w:ascii="Garamond" w:hAnsi="Garamond"/>
        </w:rPr>
        <w:t>often</w:t>
      </w:r>
      <w:r w:rsidR="007E45B4">
        <w:rPr>
          <w:rFonts w:ascii="Garamond" w:hAnsi="Garamond"/>
        </w:rPr>
        <w:t xml:space="preserve"> require more—for instance, </w:t>
      </w:r>
      <w:r w:rsidR="005470B9">
        <w:rPr>
          <w:rFonts w:ascii="Garamond" w:hAnsi="Garamond"/>
        </w:rPr>
        <w:t xml:space="preserve">requiring </w:t>
      </w:r>
      <w:r w:rsidR="007E45B4">
        <w:rPr>
          <w:rFonts w:ascii="Garamond" w:hAnsi="Garamond"/>
        </w:rPr>
        <w:t>that the truth be known, or that belief in the truth be justified</w:t>
      </w:r>
      <w:r w:rsidR="00B46C8B">
        <w:rPr>
          <w:rFonts w:ascii="Garamond" w:hAnsi="Garamond"/>
        </w:rPr>
        <w:t>.</w:t>
      </w:r>
      <w:r w:rsidR="007E45B4">
        <w:rPr>
          <w:rFonts w:ascii="Garamond" w:hAnsi="Garamond"/>
        </w:rPr>
        <w:t xml:space="preserve"> </w:t>
      </w:r>
      <w:r w:rsidR="00B46C8B">
        <w:rPr>
          <w:rFonts w:ascii="Garamond" w:hAnsi="Garamond"/>
        </w:rPr>
        <w:t xml:space="preserve">A quick motivation for such </w:t>
      </w:r>
      <w:r w:rsidR="000A1DD4">
        <w:rPr>
          <w:rFonts w:ascii="Garamond" w:hAnsi="Garamond"/>
        </w:rPr>
        <w:t>further requirements</w:t>
      </w:r>
      <w:r w:rsidR="00B46C8B">
        <w:rPr>
          <w:rFonts w:ascii="Garamond" w:hAnsi="Garamond"/>
        </w:rPr>
        <w:t xml:space="preserve"> </w:t>
      </w:r>
      <w:r w:rsidR="00AE7ED6">
        <w:rPr>
          <w:rFonts w:ascii="Garamond" w:hAnsi="Garamond"/>
        </w:rPr>
        <w:t>is</w:t>
      </w:r>
      <w:r w:rsidR="00B46C8B">
        <w:rPr>
          <w:rFonts w:ascii="Garamond" w:hAnsi="Garamond"/>
        </w:rPr>
        <w:t xml:space="preserve"> that progress cannot consist in lucky guesswork.</w:t>
      </w:r>
      <w:r w:rsidR="00AD66FC">
        <w:rPr>
          <w:rStyle w:val="FootnoteReference"/>
          <w:rFonts w:ascii="Garamond" w:hAnsi="Garamond"/>
        </w:rPr>
        <w:footnoteReference w:id="26"/>
      </w:r>
      <w:r w:rsidR="00B46C8B">
        <w:rPr>
          <w:rFonts w:ascii="Garamond" w:hAnsi="Garamond"/>
        </w:rPr>
        <w:t xml:space="preserve"> </w:t>
      </w:r>
      <w:r w:rsidR="00E673F8">
        <w:rPr>
          <w:rFonts w:ascii="Garamond" w:hAnsi="Garamond"/>
        </w:rPr>
        <w:t>Given this</w:t>
      </w:r>
      <w:r w:rsidR="00A11ECD">
        <w:rPr>
          <w:rFonts w:ascii="Garamond" w:hAnsi="Garamond"/>
        </w:rPr>
        <w:t xml:space="preserve">, the </w:t>
      </w:r>
      <w:r w:rsidR="00D55564">
        <w:rPr>
          <w:rFonts w:ascii="Garamond" w:hAnsi="Garamond"/>
        </w:rPr>
        <w:t xml:space="preserve">worry </w:t>
      </w:r>
      <w:r w:rsidR="00A11ECD">
        <w:rPr>
          <w:rFonts w:ascii="Garamond" w:hAnsi="Garamond"/>
        </w:rPr>
        <w:t>might be that</w:t>
      </w:r>
      <w:r w:rsidR="00D55564">
        <w:rPr>
          <w:rFonts w:ascii="Garamond" w:hAnsi="Garamond"/>
        </w:rPr>
        <w:t xml:space="preserve"> research communities cannot </w:t>
      </w:r>
      <w:r w:rsidR="00A11ECD">
        <w:rPr>
          <w:rFonts w:ascii="Garamond" w:hAnsi="Garamond"/>
        </w:rPr>
        <w:t xml:space="preserve">know or justifiably believe the truth given the </w:t>
      </w:r>
      <w:r w:rsidR="00F65CD8">
        <w:rPr>
          <w:rFonts w:ascii="Garamond" w:hAnsi="Garamond"/>
        </w:rPr>
        <w:t xml:space="preserve">background of </w:t>
      </w:r>
      <w:r w:rsidR="00A11ECD">
        <w:rPr>
          <w:rFonts w:ascii="Garamond" w:hAnsi="Garamond"/>
        </w:rPr>
        <w:t>known disagreement with other approaches; they must</w:t>
      </w:r>
      <w:r w:rsidR="00D55564">
        <w:rPr>
          <w:rFonts w:ascii="Garamond" w:hAnsi="Garamond"/>
        </w:rPr>
        <w:t xml:space="preserve"> first demonstrat</w:t>
      </w:r>
      <w:r w:rsidR="00A11ECD">
        <w:rPr>
          <w:rFonts w:ascii="Garamond" w:hAnsi="Garamond"/>
        </w:rPr>
        <w:t>e</w:t>
      </w:r>
      <w:r w:rsidR="00D55564">
        <w:rPr>
          <w:rFonts w:ascii="Garamond" w:hAnsi="Garamond"/>
        </w:rPr>
        <w:t xml:space="preserve"> </w:t>
      </w:r>
      <w:r w:rsidR="00115CEB">
        <w:rPr>
          <w:rFonts w:ascii="Garamond" w:hAnsi="Garamond"/>
        </w:rPr>
        <w:t>the non-viability of competing research programmes.</w:t>
      </w:r>
      <w:r w:rsidR="00F65CD8">
        <w:rPr>
          <w:rFonts w:ascii="Garamond" w:hAnsi="Garamond"/>
        </w:rPr>
        <w:t xml:space="preserve"> </w:t>
      </w:r>
      <w:r w:rsidR="00182D6E">
        <w:rPr>
          <w:rFonts w:ascii="Garamond" w:hAnsi="Garamond"/>
        </w:rPr>
        <w:t>In other words:</w:t>
      </w:r>
      <w:r w:rsidR="00115CEB">
        <w:rPr>
          <w:rFonts w:ascii="Garamond" w:hAnsi="Garamond"/>
        </w:rPr>
        <w:t xml:space="preserve"> ‘If you cannot</w:t>
      </w:r>
      <w:r w:rsidR="00A11ECD">
        <w:rPr>
          <w:rFonts w:ascii="Garamond" w:hAnsi="Garamond"/>
        </w:rPr>
        <w:t xml:space="preserve"> even</w:t>
      </w:r>
      <w:r w:rsidR="00115CEB">
        <w:rPr>
          <w:rFonts w:ascii="Garamond" w:hAnsi="Garamond"/>
        </w:rPr>
        <w:t xml:space="preserve"> </w:t>
      </w:r>
      <w:r w:rsidR="00F65CD8">
        <w:rPr>
          <w:rFonts w:ascii="Garamond" w:hAnsi="Garamond"/>
        </w:rPr>
        <w:t>show</w:t>
      </w:r>
      <w:r w:rsidR="00115CEB">
        <w:rPr>
          <w:rFonts w:ascii="Garamond" w:hAnsi="Garamond"/>
        </w:rPr>
        <w:t xml:space="preserve"> that </w:t>
      </w:r>
      <w:r w:rsidR="00A11ECD">
        <w:rPr>
          <w:rFonts w:ascii="Garamond" w:hAnsi="Garamond"/>
        </w:rPr>
        <w:t>competing</w:t>
      </w:r>
      <w:r w:rsidR="00115CEB">
        <w:rPr>
          <w:rFonts w:ascii="Garamond" w:hAnsi="Garamond"/>
        </w:rPr>
        <w:t xml:space="preserve"> </w:t>
      </w:r>
      <w:r w:rsidR="00A11ECD">
        <w:rPr>
          <w:rFonts w:ascii="Garamond" w:hAnsi="Garamond"/>
        </w:rPr>
        <w:t>approaches</w:t>
      </w:r>
      <w:r w:rsidR="00115CEB">
        <w:rPr>
          <w:rFonts w:ascii="Garamond" w:hAnsi="Garamond"/>
        </w:rPr>
        <w:t xml:space="preserve"> </w:t>
      </w:r>
      <w:r w:rsidR="00A11ECD">
        <w:rPr>
          <w:rFonts w:ascii="Garamond" w:hAnsi="Garamond"/>
        </w:rPr>
        <w:t>are</w:t>
      </w:r>
      <w:r w:rsidR="00115CEB">
        <w:rPr>
          <w:rFonts w:ascii="Garamond" w:hAnsi="Garamond"/>
        </w:rPr>
        <w:t xml:space="preserve"> wrong, then you can’t </w:t>
      </w:r>
      <w:r w:rsidR="00115CEB" w:rsidRPr="00115CEB">
        <w:rPr>
          <w:rFonts w:ascii="Garamond" w:hAnsi="Garamond"/>
          <w:i/>
          <w:iCs/>
        </w:rPr>
        <w:t>know</w:t>
      </w:r>
      <w:r w:rsidR="00115CEB">
        <w:rPr>
          <w:rFonts w:ascii="Garamond" w:hAnsi="Garamond"/>
        </w:rPr>
        <w:t xml:space="preserve"> your own philosophical views are right.’ </w:t>
      </w:r>
    </w:p>
    <w:p w14:paraId="5A8696FC" w14:textId="77777777" w:rsidR="00C36747" w:rsidRDefault="00C36747" w:rsidP="0011320E">
      <w:pPr>
        <w:spacing w:line="276" w:lineRule="auto"/>
        <w:ind w:firstLine="360"/>
        <w:jc w:val="both"/>
        <w:rPr>
          <w:rFonts w:ascii="Garamond" w:hAnsi="Garamond"/>
        </w:rPr>
      </w:pPr>
    </w:p>
    <w:p w14:paraId="101FE1FC" w14:textId="2CC62251" w:rsidR="00FA79B1" w:rsidRDefault="00684E94" w:rsidP="0011320E">
      <w:pPr>
        <w:spacing w:line="276" w:lineRule="auto"/>
        <w:ind w:firstLine="360"/>
        <w:jc w:val="both"/>
        <w:rPr>
          <w:rFonts w:ascii="Garamond" w:hAnsi="Garamond"/>
        </w:rPr>
      </w:pPr>
      <w:r>
        <w:rPr>
          <w:rFonts w:ascii="Garamond" w:hAnsi="Garamond"/>
        </w:rPr>
        <w:t xml:space="preserve">I cannot provide a comprehensive rebuttal, but this objection </w:t>
      </w:r>
      <w:r w:rsidR="0035782E">
        <w:rPr>
          <w:rFonts w:ascii="Garamond" w:hAnsi="Garamond"/>
        </w:rPr>
        <w:t>is not obviously compelling</w:t>
      </w:r>
      <w:r w:rsidR="001610C6">
        <w:rPr>
          <w:rFonts w:ascii="Garamond" w:hAnsi="Garamond"/>
        </w:rPr>
        <w:t xml:space="preserve">. </w:t>
      </w:r>
      <w:r w:rsidR="00FA79B1">
        <w:rPr>
          <w:rFonts w:ascii="Garamond" w:hAnsi="Garamond"/>
        </w:rPr>
        <w:t xml:space="preserve">Suppose a subcommunity was </w:t>
      </w:r>
      <w:r w:rsidR="001610C6">
        <w:rPr>
          <w:rFonts w:ascii="Garamond" w:hAnsi="Garamond"/>
        </w:rPr>
        <w:t xml:space="preserve">in fact generating </w:t>
      </w:r>
      <w:r w:rsidR="0013673D">
        <w:rPr>
          <w:rFonts w:ascii="Garamond" w:hAnsi="Garamond"/>
        </w:rPr>
        <w:t>correct (or increasingly correct) research</w:t>
      </w:r>
      <w:r w:rsidR="00FA79B1">
        <w:rPr>
          <w:rFonts w:ascii="Garamond" w:hAnsi="Garamond"/>
        </w:rPr>
        <w:t xml:space="preserve"> with respect to their topic, </w:t>
      </w:r>
      <w:r w:rsidR="0013673D">
        <w:rPr>
          <w:rFonts w:ascii="Garamond" w:hAnsi="Garamond"/>
        </w:rPr>
        <w:t>through</w:t>
      </w:r>
      <w:r w:rsidR="00FA79B1">
        <w:rPr>
          <w:rFonts w:ascii="Garamond" w:hAnsi="Garamond"/>
        </w:rPr>
        <w:t xml:space="preserve"> an increasingly rich body of </w:t>
      </w:r>
      <w:r w:rsidR="0035782E">
        <w:rPr>
          <w:rFonts w:ascii="Garamond" w:hAnsi="Garamond"/>
        </w:rPr>
        <w:t>work</w:t>
      </w:r>
      <w:r w:rsidR="00FA79B1">
        <w:rPr>
          <w:rFonts w:ascii="Garamond" w:hAnsi="Garamond"/>
        </w:rPr>
        <w:t xml:space="preserve"> build</w:t>
      </w:r>
      <w:r w:rsidR="0013673D">
        <w:rPr>
          <w:rFonts w:ascii="Garamond" w:hAnsi="Garamond"/>
        </w:rPr>
        <w:t>ing</w:t>
      </w:r>
      <w:r w:rsidR="00FA79B1">
        <w:rPr>
          <w:rFonts w:ascii="Garamond" w:hAnsi="Garamond"/>
        </w:rPr>
        <w:t xml:space="preserve"> on shared assumptions. </w:t>
      </w:r>
      <w:r w:rsidR="004D538C">
        <w:rPr>
          <w:rFonts w:ascii="Garamond" w:hAnsi="Garamond"/>
        </w:rPr>
        <w:t>(</w:t>
      </w:r>
      <w:r w:rsidR="00C36747">
        <w:rPr>
          <w:rFonts w:ascii="Garamond" w:hAnsi="Garamond"/>
        </w:rPr>
        <w:t xml:space="preserve">If we are assuming that philosophical questions </w:t>
      </w:r>
      <w:r w:rsidR="00C36747" w:rsidRPr="004D538C">
        <w:rPr>
          <w:rFonts w:ascii="Garamond" w:hAnsi="Garamond"/>
          <w:i/>
          <w:iCs/>
        </w:rPr>
        <w:t>are</w:t>
      </w:r>
      <w:r w:rsidR="00C36747">
        <w:rPr>
          <w:rFonts w:ascii="Garamond" w:hAnsi="Garamond"/>
        </w:rPr>
        <w:t xml:space="preserve"> truth-apt, I don’t </w:t>
      </w:r>
      <w:r w:rsidR="00C757C8">
        <w:rPr>
          <w:rFonts w:ascii="Garamond" w:hAnsi="Garamond"/>
        </w:rPr>
        <w:t xml:space="preserve">think </w:t>
      </w:r>
      <w:r w:rsidR="00C36747">
        <w:rPr>
          <w:rFonts w:ascii="Garamond" w:hAnsi="Garamond"/>
        </w:rPr>
        <w:t xml:space="preserve">that this assumption is so </w:t>
      </w:r>
      <w:r w:rsidR="00C757C8">
        <w:rPr>
          <w:rFonts w:ascii="Garamond" w:hAnsi="Garamond"/>
        </w:rPr>
        <w:t>extravagant</w:t>
      </w:r>
      <w:r w:rsidR="00C36747">
        <w:rPr>
          <w:rFonts w:ascii="Garamond" w:hAnsi="Garamond"/>
        </w:rPr>
        <w:t xml:space="preserve">. </w:t>
      </w:r>
      <w:r w:rsidR="00C757C8">
        <w:rPr>
          <w:rFonts w:ascii="Garamond" w:hAnsi="Garamond"/>
        </w:rPr>
        <w:t>H</w:t>
      </w:r>
      <w:r w:rsidR="00C36747">
        <w:rPr>
          <w:rFonts w:ascii="Garamond" w:hAnsi="Garamond"/>
        </w:rPr>
        <w:t>ow likely is it that</w:t>
      </w:r>
      <w:r w:rsidR="004D538C">
        <w:rPr>
          <w:rFonts w:ascii="Garamond" w:hAnsi="Garamond"/>
        </w:rPr>
        <w:t>—</w:t>
      </w:r>
      <w:r w:rsidR="0099525B">
        <w:rPr>
          <w:rFonts w:ascii="Garamond" w:hAnsi="Garamond"/>
        </w:rPr>
        <w:t>for example</w:t>
      </w:r>
      <w:r w:rsidR="004D538C">
        <w:rPr>
          <w:rFonts w:ascii="Garamond" w:hAnsi="Garamond"/>
        </w:rPr>
        <w:t>—</w:t>
      </w:r>
      <w:r w:rsidR="00C36747">
        <w:rPr>
          <w:rFonts w:ascii="Garamond" w:hAnsi="Garamond"/>
        </w:rPr>
        <w:t xml:space="preserve">an entirely new and compelling ethical framework </w:t>
      </w:r>
      <w:r w:rsidR="00C757C8">
        <w:rPr>
          <w:rFonts w:ascii="Garamond" w:hAnsi="Garamond"/>
        </w:rPr>
        <w:t>is on the way</w:t>
      </w:r>
      <w:r w:rsidR="0099525B">
        <w:rPr>
          <w:rFonts w:ascii="Garamond" w:hAnsi="Garamond"/>
        </w:rPr>
        <w:t xml:space="preserve">, </w:t>
      </w:r>
      <w:r w:rsidR="00C36747">
        <w:rPr>
          <w:rFonts w:ascii="Garamond" w:hAnsi="Garamond"/>
        </w:rPr>
        <w:t xml:space="preserve">radically different from </w:t>
      </w:r>
      <w:r w:rsidR="0099525B">
        <w:rPr>
          <w:rFonts w:ascii="Garamond" w:hAnsi="Garamond"/>
        </w:rPr>
        <w:t>existing approaches? For many debates, it’s at least plausible that we have already explored much of the logical space available.</w:t>
      </w:r>
      <w:r w:rsidR="004D538C">
        <w:rPr>
          <w:rFonts w:ascii="Garamond" w:hAnsi="Garamond"/>
        </w:rPr>
        <w:t>)</w:t>
      </w:r>
      <w:r w:rsidR="0099525B">
        <w:rPr>
          <w:rFonts w:ascii="Garamond" w:hAnsi="Garamond"/>
        </w:rPr>
        <w:t xml:space="preserve"> So, we have a </w:t>
      </w:r>
      <w:r w:rsidR="00FC0AF9">
        <w:rPr>
          <w:rFonts w:ascii="Garamond" w:hAnsi="Garamond"/>
        </w:rPr>
        <w:t>subcommunity</w:t>
      </w:r>
      <w:r w:rsidR="0035782E">
        <w:rPr>
          <w:rFonts w:ascii="Garamond" w:hAnsi="Garamond"/>
        </w:rPr>
        <w:t xml:space="preserve"> prosecuting a research programme, but it </w:t>
      </w:r>
      <w:r w:rsidR="00FA79B1">
        <w:rPr>
          <w:rFonts w:ascii="Garamond" w:hAnsi="Garamond"/>
        </w:rPr>
        <w:t xml:space="preserve">is </w:t>
      </w:r>
      <w:r w:rsidR="0035782E">
        <w:rPr>
          <w:rFonts w:ascii="Garamond" w:hAnsi="Garamond"/>
        </w:rPr>
        <w:t xml:space="preserve">of course </w:t>
      </w:r>
      <w:r w:rsidR="00FA79B1">
        <w:rPr>
          <w:rFonts w:ascii="Garamond" w:hAnsi="Garamond"/>
        </w:rPr>
        <w:t xml:space="preserve">well-known that </w:t>
      </w:r>
      <w:r w:rsidR="00FA79B1" w:rsidRPr="00EC5065">
        <w:rPr>
          <w:rFonts w:ascii="Garamond" w:hAnsi="Garamond"/>
          <w:i/>
          <w:iCs/>
        </w:rPr>
        <w:t>other</w:t>
      </w:r>
      <w:r w:rsidR="00FA79B1">
        <w:rPr>
          <w:rFonts w:ascii="Garamond" w:hAnsi="Garamond"/>
        </w:rPr>
        <w:t xml:space="preserve"> subcommunities reach different conclusions on the same question, using different </w:t>
      </w:r>
      <w:r w:rsidR="001610C6">
        <w:rPr>
          <w:rFonts w:ascii="Garamond" w:hAnsi="Garamond"/>
        </w:rPr>
        <w:t>methods and assumptions</w:t>
      </w:r>
      <w:r w:rsidR="00FA79B1">
        <w:rPr>
          <w:rFonts w:ascii="Garamond" w:hAnsi="Garamond"/>
        </w:rPr>
        <w:t xml:space="preserve">. </w:t>
      </w:r>
      <w:r w:rsidR="00D07814">
        <w:rPr>
          <w:rFonts w:ascii="Garamond" w:hAnsi="Garamond"/>
        </w:rPr>
        <w:t>Does this disagreement serve as a knowledge-blocker</w:t>
      </w:r>
      <w:r w:rsidR="00FA79B1">
        <w:rPr>
          <w:rFonts w:ascii="Garamond" w:hAnsi="Garamond"/>
        </w:rPr>
        <w:t xml:space="preserve"> until disagreement between subcommunities has first been settled</w:t>
      </w:r>
      <w:r w:rsidR="00D07814">
        <w:rPr>
          <w:rFonts w:ascii="Garamond" w:hAnsi="Garamond"/>
        </w:rPr>
        <w:t>?</w:t>
      </w:r>
      <w:r w:rsidR="00C6315B" w:rsidRPr="00C6315B">
        <w:rPr>
          <w:rStyle w:val="FootnoteReference"/>
          <w:rFonts w:ascii="Garamond" w:hAnsi="Garamond"/>
        </w:rPr>
        <w:t xml:space="preserve"> </w:t>
      </w:r>
      <w:r w:rsidR="00D07814">
        <w:rPr>
          <w:rFonts w:ascii="Garamond" w:hAnsi="Garamond"/>
        </w:rPr>
        <w:t>This</w:t>
      </w:r>
      <w:r w:rsidR="00182D6E">
        <w:rPr>
          <w:rFonts w:ascii="Garamond" w:hAnsi="Garamond"/>
        </w:rPr>
        <w:t xml:space="preserve"> worry</w:t>
      </w:r>
      <w:r w:rsidR="00A91D0A">
        <w:rPr>
          <w:rFonts w:ascii="Garamond" w:hAnsi="Garamond"/>
        </w:rPr>
        <w:t>, I think,</w:t>
      </w:r>
      <w:r w:rsidR="00FA79B1">
        <w:rPr>
          <w:rFonts w:ascii="Garamond" w:hAnsi="Garamond"/>
        </w:rPr>
        <w:t xml:space="preserve"> presupposes an </w:t>
      </w:r>
      <w:r w:rsidR="00A91D0A">
        <w:rPr>
          <w:rFonts w:ascii="Garamond" w:hAnsi="Garamond"/>
        </w:rPr>
        <w:t xml:space="preserve">implausibly stringent </w:t>
      </w:r>
      <w:r w:rsidR="00FA79B1">
        <w:rPr>
          <w:rFonts w:ascii="Garamond" w:hAnsi="Garamond"/>
        </w:rPr>
        <w:t>epistemolog</w:t>
      </w:r>
      <w:r w:rsidR="00A91D0A">
        <w:rPr>
          <w:rFonts w:ascii="Garamond" w:hAnsi="Garamond"/>
        </w:rPr>
        <w:t>y</w:t>
      </w:r>
      <w:r w:rsidR="00FA79B1">
        <w:rPr>
          <w:rFonts w:ascii="Garamond" w:hAnsi="Garamond"/>
        </w:rPr>
        <w:t xml:space="preserve">. </w:t>
      </w:r>
      <w:r w:rsidR="006E5043">
        <w:rPr>
          <w:rFonts w:ascii="Garamond" w:hAnsi="Garamond"/>
        </w:rPr>
        <w:t xml:space="preserve">If you </w:t>
      </w:r>
      <w:r w:rsidR="006E5043" w:rsidRPr="006B739F">
        <w:rPr>
          <w:rFonts w:ascii="Garamond" w:hAnsi="Garamond"/>
          <w:i/>
          <w:iCs/>
        </w:rPr>
        <w:t>have</w:t>
      </w:r>
      <w:r w:rsidR="006E5043">
        <w:rPr>
          <w:rFonts w:ascii="Garamond" w:hAnsi="Garamond"/>
        </w:rPr>
        <w:t xml:space="preserve"> in fact taken a reliable </w:t>
      </w:r>
      <w:r w:rsidR="00103844">
        <w:rPr>
          <w:rFonts w:ascii="Garamond" w:hAnsi="Garamond"/>
        </w:rPr>
        <w:t xml:space="preserve">and internally coherent approach to finding out the truth, and you </w:t>
      </w:r>
      <w:r w:rsidR="00103844" w:rsidRPr="00222AB5">
        <w:rPr>
          <w:rFonts w:ascii="Garamond" w:hAnsi="Garamond"/>
          <w:i/>
          <w:iCs/>
        </w:rPr>
        <w:t>have</w:t>
      </w:r>
      <w:r w:rsidR="00103844">
        <w:rPr>
          <w:rFonts w:ascii="Garamond" w:hAnsi="Garamond"/>
        </w:rPr>
        <w:t xml:space="preserve"> in fact arrived at the truth,</w:t>
      </w:r>
      <w:r w:rsidR="006E5043">
        <w:rPr>
          <w:rFonts w:ascii="Garamond" w:hAnsi="Garamond"/>
        </w:rPr>
        <w:t xml:space="preserve"> I do not think the existence of competing approaches defeats your justification</w:t>
      </w:r>
      <w:r w:rsidR="00646D11">
        <w:rPr>
          <w:rFonts w:ascii="Garamond" w:hAnsi="Garamond"/>
        </w:rPr>
        <w:t xml:space="preserve"> or knowledge</w:t>
      </w:r>
      <w:r w:rsidR="006E5043">
        <w:rPr>
          <w:rFonts w:ascii="Garamond" w:hAnsi="Garamond"/>
        </w:rPr>
        <w:t xml:space="preserve">. </w:t>
      </w:r>
      <w:r w:rsidR="0075611B">
        <w:rPr>
          <w:rFonts w:ascii="Garamond" w:hAnsi="Garamond"/>
        </w:rPr>
        <w:t xml:space="preserve">First, </w:t>
      </w:r>
      <w:r w:rsidR="00E12BD1">
        <w:rPr>
          <w:rFonts w:ascii="Garamond" w:hAnsi="Garamond"/>
        </w:rPr>
        <w:t>we can reject</w:t>
      </w:r>
      <w:r w:rsidR="0075611B" w:rsidRPr="0075611B">
        <w:rPr>
          <w:rFonts w:ascii="Garamond" w:hAnsi="Garamond"/>
        </w:rPr>
        <w:t xml:space="preserve"> worr</w:t>
      </w:r>
      <w:r w:rsidR="00E12BD1">
        <w:rPr>
          <w:rFonts w:ascii="Garamond" w:hAnsi="Garamond"/>
        </w:rPr>
        <w:t>ies about epistemic luck. One might wonder whether</w:t>
      </w:r>
      <w:r w:rsidR="0075611B" w:rsidRPr="0075611B">
        <w:rPr>
          <w:rFonts w:ascii="Garamond" w:hAnsi="Garamond"/>
        </w:rPr>
        <w:t xml:space="preserve"> </w:t>
      </w:r>
      <w:r w:rsidR="008C64DD">
        <w:rPr>
          <w:rFonts w:ascii="Garamond" w:hAnsi="Garamond"/>
        </w:rPr>
        <w:t xml:space="preserve">the </w:t>
      </w:r>
      <w:r w:rsidR="0075611B" w:rsidRPr="0075611B">
        <w:rPr>
          <w:rFonts w:ascii="Garamond" w:hAnsi="Garamond"/>
        </w:rPr>
        <w:t>luck</w:t>
      </w:r>
      <w:r w:rsidR="008C64DD">
        <w:rPr>
          <w:rFonts w:ascii="Garamond" w:hAnsi="Garamond"/>
        </w:rPr>
        <w:t xml:space="preserve"> of being </w:t>
      </w:r>
      <w:r w:rsidR="00E12BD1">
        <w:rPr>
          <w:rFonts w:ascii="Garamond" w:hAnsi="Garamond"/>
        </w:rPr>
        <w:t>(</w:t>
      </w:r>
      <w:r w:rsidR="008C64DD">
        <w:rPr>
          <w:rFonts w:ascii="Garamond" w:hAnsi="Garamond"/>
        </w:rPr>
        <w:t>in</w:t>
      </w:r>
      <w:r w:rsidR="00E12BD1">
        <w:rPr>
          <w:rFonts w:ascii="Garamond" w:hAnsi="Garamond"/>
        </w:rPr>
        <w:t>)</w:t>
      </w:r>
      <w:r w:rsidR="008C64DD">
        <w:rPr>
          <w:rFonts w:ascii="Garamond" w:hAnsi="Garamond"/>
        </w:rPr>
        <w:t xml:space="preserve"> the right research community</w:t>
      </w:r>
      <w:r w:rsidR="0075611B" w:rsidRPr="0075611B">
        <w:rPr>
          <w:rFonts w:ascii="Garamond" w:hAnsi="Garamond"/>
        </w:rPr>
        <w:t xml:space="preserve"> block</w:t>
      </w:r>
      <w:r w:rsidR="00E12BD1">
        <w:rPr>
          <w:rFonts w:ascii="Garamond" w:hAnsi="Garamond"/>
        </w:rPr>
        <w:t>s</w:t>
      </w:r>
      <w:r w:rsidR="0075611B" w:rsidRPr="0075611B">
        <w:rPr>
          <w:rFonts w:ascii="Garamond" w:hAnsi="Garamond"/>
        </w:rPr>
        <w:t xml:space="preserve"> knowledge. </w:t>
      </w:r>
      <w:r w:rsidR="00E12BD1">
        <w:rPr>
          <w:rFonts w:ascii="Garamond" w:hAnsi="Garamond"/>
        </w:rPr>
        <w:t>But while s</w:t>
      </w:r>
      <w:r w:rsidR="0075611B" w:rsidRPr="0075611B">
        <w:rPr>
          <w:rFonts w:ascii="Garamond" w:hAnsi="Garamond"/>
        </w:rPr>
        <w:t xml:space="preserve">ome types of luck preclude knowledge, </w:t>
      </w:r>
      <w:r w:rsidR="00E12BD1">
        <w:rPr>
          <w:rFonts w:ascii="Garamond" w:hAnsi="Garamond"/>
        </w:rPr>
        <w:t>other</w:t>
      </w:r>
      <w:r w:rsidR="0075611B" w:rsidRPr="0075611B">
        <w:rPr>
          <w:rFonts w:ascii="Garamond" w:hAnsi="Garamond"/>
        </w:rPr>
        <w:t xml:space="preserve"> types do not.</w:t>
      </w:r>
      <w:r w:rsidR="002E1303">
        <w:rPr>
          <w:rStyle w:val="FootnoteReference"/>
          <w:rFonts w:ascii="Garamond" w:hAnsi="Garamond"/>
        </w:rPr>
        <w:footnoteReference w:id="27"/>
      </w:r>
      <w:r w:rsidR="0075611B" w:rsidRPr="0075611B">
        <w:rPr>
          <w:rFonts w:ascii="Garamond" w:hAnsi="Garamond"/>
        </w:rPr>
        <w:t xml:space="preserve"> I was lucky to have schooling that taught me more science than creationism. Does this luck undermine what science I learned in school? No</w:t>
      </w:r>
      <w:r w:rsidR="002038AC">
        <w:rPr>
          <w:rFonts w:ascii="Garamond" w:hAnsi="Garamond"/>
        </w:rPr>
        <w:t>—even though I might well have landed up in a different school</w:t>
      </w:r>
      <w:r w:rsidR="00344AAF">
        <w:rPr>
          <w:rFonts w:ascii="Garamond" w:hAnsi="Garamond"/>
        </w:rPr>
        <w:t>, with an even more religious school just across the road</w:t>
      </w:r>
      <w:r w:rsidR="002038AC">
        <w:rPr>
          <w:rFonts w:ascii="Garamond" w:hAnsi="Garamond"/>
        </w:rPr>
        <w:t xml:space="preserve">. </w:t>
      </w:r>
      <w:r w:rsidR="007A6F13">
        <w:rPr>
          <w:rFonts w:ascii="Garamond" w:hAnsi="Garamond"/>
        </w:rPr>
        <w:t xml:space="preserve">Ditto for research communities. </w:t>
      </w:r>
      <w:r w:rsidR="0075611B">
        <w:rPr>
          <w:rFonts w:ascii="Garamond" w:hAnsi="Garamond"/>
        </w:rPr>
        <w:t>Second, t</w:t>
      </w:r>
      <w:r w:rsidR="00223E55">
        <w:rPr>
          <w:rFonts w:ascii="Garamond" w:hAnsi="Garamond"/>
        </w:rPr>
        <w:t xml:space="preserve">here are many things that I can know or justifiably believe despite my inability to disprove competing upstream propositions, rejection of which my knowledge depends on. The classic all-encompassing example, of course, is </w:t>
      </w:r>
      <w:r w:rsidR="00223E55" w:rsidRPr="00262896">
        <w:rPr>
          <w:rFonts w:ascii="Garamond" w:hAnsi="Garamond"/>
        </w:rPr>
        <w:t xml:space="preserve">scepticism. I cannot disprove Cartesian scepticism. </w:t>
      </w:r>
      <w:proofErr w:type="gramStart"/>
      <w:r w:rsidR="00223E55" w:rsidRPr="00262896">
        <w:rPr>
          <w:rFonts w:ascii="Garamond" w:hAnsi="Garamond"/>
        </w:rPr>
        <w:t>But,</w:t>
      </w:r>
      <w:proofErr w:type="gramEnd"/>
      <w:r w:rsidR="00223E55" w:rsidRPr="00262896">
        <w:rPr>
          <w:rFonts w:ascii="Garamond" w:hAnsi="Garamond"/>
        </w:rPr>
        <w:t xml:space="preserve"> contemporary epistemologists suppose that we can still know much about the world. A</w:t>
      </w:r>
      <w:r w:rsidR="0059461A" w:rsidRPr="00262896">
        <w:rPr>
          <w:rFonts w:ascii="Garamond" w:hAnsi="Garamond"/>
        </w:rPr>
        <w:t xml:space="preserve"> </w:t>
      </w:r>
      <w:r w:rsidR="00687CDF">
        <w:rPr>
          <w:rFonts w:ascii="Garamond" w:hAnsi="Garamond"/>
        </w:rPr>
        <w:t>third</w:t>
      </w:r>
      <w:r w:rsidR="0059461A" w:rsidRPr="00262896">
        <w:rPr>
          <w:rFonts w:ascii="Garamond" w:hAnsi="Garamond"/>
        </w:rPr>
        <w:t xml:space="preserve"> worry </w:t>
      </w:r>
      <w:r w:rsidR="0059461A" w:rsidRPr="00262896">
        <w:rPr>
          <w:rFonts w:ascii="Garamond" w:hAnsi="Garamond"/>
        </w:rPr>
        <w:lastRenderedPageBreak/>
        <w:t xml:space="preserve">might be that if we attribute justified belief or knowledge to a subcommunity about </w:t>
      </w:r>
      <w:r w:rsidR="0059461A" w:rsidRPr="00262896">
        <w:rPr>
          <w:rFonts w:ascii="Garamond" w:hAnsi="Garamond"/>
          <w:i/>
          <w:iCs/>
        </w:rPr>
        <w:t>p</w:t>
      </w:r>
      <w:r w:rsidR="0059461A" w:rsidRPr="00262896">
        <w:rPr>
          <w:rFonts w:ascii="Garamond" w:hAnsi="Garamond"/>
        </w:rPr>
        <w:t xml:space="preserve">, and </w:t>
      </w:r>
      <w:r w:rsidR="0059461A" w:rsidRPr="00262896">
        <w:rPr>
          <w:rFonts w:ascii="Garamond" w:hAnsi="Garamond"/>
          <w:i/>
          <w:iCs/>
        </w:rPr>
        <w:t xml:space="preserve">p </w:t>
      </w:r>
      <w:r w:rsidR="0059461A" w:rsidRPr="00262896">
        <w:rPr>
          <w:rFonts w:ascii="Garamond" w:hAnsi="Garamond"/>
        </w:rPr>
        <w:t xml:space="preserve">is incompatible with competitor view </w:t>
      </w:r>
      <w:r w:rsidR="008B2250" w:rsidRPr="00262896">
        <w:rPr>
          <w:rFonts w:ascii="Garamond" w:hAnsi="Garamond"/>
          <w:i/>
          <w:iCs/>
        </w:rPr>
        <w:t xml:space="preserve">q, </w:t>
      </w:r>
      <w:r w:rsidR="008B2250" w:rsidRPr="00262896">
        <w:rPr>
          <w:rFonts w:ascii="Garamond" w:hAnsi="Garamond"/>
        </w:rPr>
        <w:t xml:space="preserve">then </w:t>
      </w:r>
      <w:r w:rsidR="0006641D" w:rsidRPr="00262896">
        <w:rPr>
          <w:rFonts w:ascii="Garamond" w:hAnsi="Garamond"/>
        </w:rPr>
        <w:t>the entitlement to</w:t>
      </w:r>
      <w:r w:rsidR="00665E40" w:rsidRPr="00262896">
        <w:rPr>
          <w:rFonts w:ascii="Garamond" w:hAnsi="Garamond"/>
        </w:rPr>
        <w:t xml:space="preserve"> reject </w:t>
      </w:r>
      <w:r w:rsidR="0006641D" w:rsidRPr="00262896">
        <w:rPr>
          <w:rFonts w:ascii="Garamond" w:hAnsi="Garamond"/>
          <w:i/>
          <w:iCs/>
        </w:rPr>
        <w:t>q</w:t>
      </w:r>
      <w:r w:rsidR="00665E40" w:rsidRPr="00262896">
        <w:rPr>
          <w:rFonts w:ascii="Garamond" w:hAnsi="Garamond"/>
          <w:i/>
          <w:iCs/>
        </w:rPr>
        <w:t xml:space="preserve"> </w:t>
      </w:r>
      <w:r w:rsidR="00665E40" w:rsidRPr="00262896">
        <w:rPr>
          <w:rFonts w:ascii="Garamond" w:hAnsi="Garamond"/>
        </w:rPr>
        <w:t>becomes an illegitimate gift—</w:t>
      </w:r>
      <w:r w:rsidR="00665E40" w:rsidRPr="00262896">
        <w:rPr>
          <w:rFonts w:ascii="Garamond" w:hAnsi="Garamond"/>
          <w:i/>
          <w:iCs/>
        </w:rPr>
        <w:t xml:space="preserve">q </w:t>
      </w:r>
      <w:r w:rsidR="00665E40" w:rsidRPr="00262896">
        <w:rPr>
          <w:rFonts w:ascii="Garamond" w:hAnsi="Garamond"/>
        </w:rPr>
        <w:t xml:space="preserve">can be known to be false too easily. </w:t>
      </w:r>
      <w:r w:rsidR="009A4D29" w:rsidRPr="00262896">
        <w:rPr>
          <w:rFonts w:ascii="Garamond" w:hAnsi="Garamond"/>
        </w:rPr>
        <w:t>But I am comfortable with denying the type of closure principle</w:t>
      </w:r>
      <w:r w:rsidR="00191233">
        <w:rPr>
          <w:rFonts w:ascii="Garamond" w:hAnsi="Garamond"/>
        </w:rPr>
        <w:t xml:space="preserve"> </w:t>
      </w:r>
      <w:r w:rsidR="009A4D29" w:rsidRPr="00262896">
        <w:rPr>
          <w:rFonts w:ascii="Garamond" w:hAnsi="Garamond"/>
        </w:rPr>
        <w:t>that generates this objection.</w:t>
      </w:r>
      <w:r w:rsidR="00C5533D" w:rsidRPr="00262896">
        <w:rPr>
          <w:rFonts w:ascii="Garamond" w:hAnsi="Garamond"/>
        </w:rPr>
        <w:t xml:space="preserve"> Granting </w:t>
      </w:r>
      <w:r w:rsidR="0006641D" w:rsidRPr="00262896">
        <w:rPr>
          <w:rFonts w:ascii="Garamond" w:hAnsi="Garamond"/>
        </w:rPr>
        <w:t>knowledge of some proposition</w:t>
      </w:r>
      <w:r w:rsidR="00C5533D" w:rsidRPr="00262896">
        <w:rPr>
          <w:rFonts w:ascii="Garamond" w:hAnsi="Garamond"/>
        </w:rPr>
        <w:t xml:space="preserve"> does not </w:t>
      </w:r>
      <w:r w:rsidR="009A4D29" w:rsidRPr="00262896">
        <w:rPr>
          <w:rFonts w:ascii="Garamond" w:hAnsi="Garamond"/>
        </w:rPr>
        <w:t xml:space="preserve">mean that I </w:t>
      </w:r>
      <w:r w:rsidR="00C5533D" w:rsidRPr="00262896">
        <w:rPr>
          <w:rFonts w:ascii="Garamond" w:hAnsi="Garamond"/>
        </w:rPr>
        <w:t xml:space="preserve">am </w:t>
      </w:r>
      <w:r w:rsidR="009A4D29" w:rsidRPr="00262896">
        <w:rPr>
          <w:rFonts w:ascii="Garamond" w:hAnsi="Garamond"/>
        </w:rPr>
        <w:t xml:space="preserve">therefore able to </w:t>
      </w:r>
      <w:r w:rsidR="00C5533D" w:rsidRPr="00262896">
        <w:rPr>
          <w:rFonts w:ascii="Garamond" w:hAnsi="Garamond"/>
        </w:rPr>
        <w:t>deduce</w:t>
      </w:r>
      <w:r w:rsidR="009A4D29" w:rsidRPr="00262896">
        <w:rPr>
          <w:rFonts w:ascii="Garamond" w:hAnsi="Garamond"/>
        </w:rPr>
        <w:t xml:space="preserve"> </w:t>
      </w:r>
      <w:r w:rsidR="00DF3CC2">
        <w:rPr>
          <w:rFonts w:ascii="Garamond" w:hAnsi="Garamond"/>
        </w:rPr>
        <w:t xml:space="preserve">in a knowledge-preserving way </w:t>
      </w:r>
      <w:r w:rsidR="009A4D29" w:rsidRPr="00262896">
        <w:rPr>
          <w:rFonts w:ascii="Garamond" w:hAnsi="Garamond"/>
        </w:rPr>
        <w:t xml:space="preserve">that any inconsistent upstream proposition is false. </w:t>
      </w:r>
      <w:r w:rsidR="002251B0" w:rsidRPr="00262896">
        <w:rPr>
          <w:rFonts w:ascii="Garamond" w:hAnsi="Garamond"/>
        </w:rPr>
        <w:t>What lies behind the worry that acquiring knowledge requires ruling out every competing framework</w:t>
      </w:r>
      <w:r w:rsidR="001504D6" w:rsidRPr="00262896">
        <w:rPr>
          <w:rFonts w:ascii="Garamond" w:hAnsi="Garamond"/>
        </w:rPr>
        <w:t xml:space="preserve"> is a misguided</w:t>
      </w:r>
      <w:r w:rsidR="002251B0" w:rsidRPr="00262896">
        <w:rPr>
          <w:rFonts w:ascii="Garamond" w:hAnsi="Garamond"/>
        </w:rPr>
        <w:t xml:space="preserve"> </w:t>
      </w:r>
      <w:r w:rsidR="00383932" w:rsidRPr="00262896">
        <w:rPr>
          <w:rFonts w:ascii="Garamond" w:hAnsi="Garamond"/>
        </w:rPr>
        <w:t xml:space="preserve">search for </w:t>
      </w:r>
      <w:r w:rsidR="00FF3050" w:rsidRPr="00262896">
        <w:rPr>
          <w:rFonts w:ascii="Garamond" w:hAnsi="Garamond"/>
        </w:rPr>
        <w:t>higher-order confidence.</w:t>
      </w:r>
      <w:r w:rsidR="001504D6" w:rsidRPr="00262896">
        <w:rPr>
          <w:rFonts w:ascii="Garamond" w:hAnsi="Garamond"/>
        </w:rPr>
        <w:t xml:space="preserve"> </w:t>
      </w:r>
      <w:r w:rsidR="00DF3CC2">
        <w:rPr>
          <w:rFonts w:ascii="Garamond" w:hAnsi="Garamond"/>
        </w:rPr>
        <w:t>But, e</w:t>
      </w:r>
      <w:r w:rsidR="00FF3050" w:rsidRPr="00262896">
        <w:rPr>
          <w:rFonts w:ascii="Garamond" w:hAnsi="Garamond"/>
        </w:rPr>
        <w:t>specially in academic inquiry, it is often opaque</w:t>
      </w:r>
      <w:r w:rsidR="00FF3050">
        <w:rPr>
          <w:rFonts w:ascii="Garamond" w:hAnsi="Garamond"/>
        </w:rPr>
        <w:t xml:space="preserve"> to us whether we are </w:t>
      </w:r>
      <w:r w:rsidR="00262896">
        <w:rPr>
          <w:rFonts w:ascii="Garamond" w:hAnsi="Garamond"/>
        </w:rPr>
        <w:t>moving</w:t>
      </w:r>
      <w:r w:rsidR="00FF3050">
        <w:rPr>
          <w:rFonts w:ascii="Garamond" w:hAnsi="Garamond"/>
        </w:rPr>
        <w:t xml:space="preserve"> </w:t>
      </w:r>
      <w:r w:rsidR="00262896">
        <w:rPr>
          <w:rFonts w:ascii="Garamond" w:hAnsi="Garamond"/>
        </w:rPr>
        <w:t>to</w:t>
      </w:r>
      <w:r w:rsidR="00FF3050">
        <w:rPr>
          <w:rFonts w:ascii="Garamond" w:hAnsi="Garamond"/>
        </w:rPr>
        <w:t xml:space="preserve"> the truth</w:t>
      </w:r>
      <w:r w:rsidR="008D2685">
        <w:rPr>
          <w:rFonts w:ascii="Garamond" w:hAnsi="Garamond"/>
        </w:rPr>
        <w:t>, have knowledge,</w:t>
      </w:r>
      <w:r w:rsidR="00FF3050">
        <w:rPr>
          <w:rFonts w:ascii="Garamond" w:hAnsi="Garamond"/>
        </w:rPr>
        <w:t xml:space="preserve"> or</w:t>
      </w:r>
      <w:r w:rsidR="008D2685">
        <w:rPr>
          <w:rFonts w:ascii="Garamond" w:hAnsi="Garamond"/>
        </w:rPr>
        <w:t xml:space="preserve"> are</w:t>
      </w:r>
      <w:r w:rsidR="00FF3050">
        <w:rPr>
          <w:rFonts w:ascii="Garamond" w:hAnsi="Garamond"/>
        </w:rPr>
        <w:t xml:space="preserve"> </w:t>
      </w:r>
      <w:r w:rsidR="00262896">
        <w:rPr>
          <w:rFonts w:ascii="Garamond" w:hAnsi="Garamond"/>
        </w:rPr>
        <w:t>blundering towards a dead-end.</w:t>
      </w:r>
      <w:r w:rsidR="00FF3050">
        <w:rPr>
          <w:rFonts w:ascii="Garamond" w:hAnsi="Garamond"/>
        </w:rPr>
        <w:t xml:space="preserve"> </w:t>
      </w:r>
      <w:r w:rsidR="00757EA0">
        <w:rPr>
          <w:rFonts w:ascii="Garamond" w:hAnsi="Garamond"/>
        </w:rPr>
        <w:t xml:space="preserve">The idea that relevant subcommunities can know the answers to the big questions, notwithstanding discipline-wide dissensus, is worth taking seriously. </w:t>
      </w:r>
    </w:p>
    <w:p w14:paraId="31B559C2" w14:textId="77777777" w:rsidR="008F6F95" w:rsidRDefault="008F6F95" w:rsidP="0011320E">
      <w:pPr>
        <w:spacing w:line="276" w:lineRule="auto"/>
        <w:ind w:firstLine="360"/>
        <w:jc w:val="both"/>
        <w:rPr>
          <w:rFonts w:ascii="Garamond" w:hAnsi="Garamond"/>
        </w:rPr>
      </w:pPr>
    </w:p>
    <w:p w14:paraId="17253656" w14:textId="25B829F8" w:rsidR="000D1EA0" w:rsidRDefault="00FF3050" w:rsidP="0011320E">
      <w:pPr>
        <w:spacing w:line="276" w:lineRule="auto"/>
        <w:ind w:firstLine="360"/>
        <w:jc w:val="both"/>
        <w:rPr>
          <w:rFonts w:ascii="Garamond" w:hAnsi="Garamond"/>
        </w:rPr>
      </w:pPr>
      <w:r>
        <w:rPr>
          <w:rFonts w:ascii="Garamond" w:hAnsi="Garamond"/>
        </w:rPr>
        <w:t>This neatly brings us back to the core question, namely</w:t>
      </w:r>
      <w:r w:rsidR="00DA5EFE">
        <w:rPr>
          <w:rFonts w:ascii="Garamond" w:hAnsi="Garamond"/>
        </w:rPr>
        <w:t xml:space="preserve"> how satisfying </w:t>
      </w:r>
      <w:r w:rsidR="00DA5EFE" w:rsidRPr="003B2ACF">
        <w:rPr>
          <w:rFonts w:ascii="Garamond" w:hAnsi="Garamond"/>
        </w:rPr>
        <w:t xml:space="preserve">is appealing to the progress of </w:t>
      </w:r>
      <w:r w:rsidR="00411C78">
        <w:rPr>
          <w:rFonts w:ascii="Garamond" w:hAnsi="Garamond"/>
        </w:rPr>
        <w:t xml:space="preserve">smaller </w:t>
      </w:r>
      <w:r w:rsidR="00DA5EFE" w:rsidRPr="003B2ACF">
        <w:rPr>
          <w:rFonts w:ascii="Garamond" w:hAnsi="Garamond"/>
        </w:rPr>
        <w:t xml:space="preserve">research communities as a response to worries about absurdity? </w:t>
      </w:r>
      <w:r w:rsidR="00654FA1" w:rsidRPr="003B2ACF">
        <w:rPr>
          <w:rFonts w:ascii="Garamond" w:hAnsi="Garamond"/>
        </w:rPr>
        <w:t>The</w:t>
      </w:r>
      <w:r w:rsidR="00960453" w:rsidRPr="003B2ACF">
        <w:rPr>
          <w:rFonts w:ascii="Garamond" w:hAnsi="Garamond"/>
        </w:rPr>
        <w:t>re are some obvious advantages.</w:t>
      </w:r>
      <w:r w:rsidR="00654FA1" w:rsidRPr="003B2ACF">
        <w:rPr>
          <w:rFonts w:ascii="Garamond" w:hAnsi="Garamond"/>
        </w:rPr>
        <w:t xml:space="preserve"> </w:t>
      </w:r>
      <w:r w:rsidR="00960453" w:rsidRPr="003B2ACF">
        <w:rPr>
          <w:rFonts w:ascii="Garamond" w:hAnsi="Garamond"/>
        </w:rPr>
        <w:t>F</w:t>
      </w:r>
      <w:r w:rsidR="00654FA1" w:rsidRPr="003B2ACF">
        <w:rPr>
          <w:rFonts w:ascii="Garamond" w:hAnsi="Garamond"/>
        </w:rPr>
        <w:t>irst</w:t>
      </w:r>
      <w:r w:rsidR="00960453" w:rsidRPr="003B2ACF">
        <w:rPr>
          <w:rFonts w:ascii="Garamond" w:hAnsi="Garamond"/>
        </w:rPr>
        <w:t>,</w:t>
      </w:r>
      <w:r w:rsidR="00654FA1" w:rsidRPr="003B2ACF">
        <w:rPr>
          <w:rFonts w:ascii="Garamond" w:hAnsi="Garamond"/>
        </w:rPr>
        <w:t xml:space="preserve"> </w:t>
      </w:r>
      <w:r w:rsidR="00537B7A">
        <w:rPr>
          <w:rFonts w:ascii="Garamond" w:hAnsi="Garamond"/>
        </w:rPr>
        <w:t xml:space="preserve">as I’ve just argued, </w:t>
      </w:r>
      <w:r w:rsidR="00654FA1" w:rsidRPr="003B2ACF">
        <w:rPr>
          <w:rFonts w:ascii="Garamond" w:hAnsi="Garamond"/>
        </w:rPr>
        <w:t>the progress of a research community is</w:t>
      </w:r>
      <w:r w:rsidR="004027AD" w:rsidRPr="003B2ACF">
        <w:rPr>
          <w:rFonts w:ascii="Garamond" w:hAnsi="Garamond"/>
        </w:rPr>
        <w:t xml:space="preserve"> </w:t>
      </w:r>
      <w:r w:rsidR="00654FA1" w:rsidRPr="003B2ACF">
        <w:rPr>
          <w:rFonts w:ascii="Garamond" w:hAnsi="Garamond"/>
        </w:rPr>
        <w:t xml:space="preserve">consistent with the lack of consensus at the level of academic philosophy </w:t>
      </w:r>
      <w:r w:rsidR="00960453" w:rsidRPr="003B2ACF">
        <w:rPr>
          <w:rFonts w:ascii="Garamond" w:hAnsi="Garamond"/>
        </w:rPr>
        <w:t>(or its sub-areas) generally</w:t>
      </w:r>
      <w:r w:rsidR="00654FA1" w:rsidRPr="003B2ACF">
        <w:rPr>
          <w:rFonts w:ascii="Garamond" w:hAnsi="Garamond"/>
        </w:rPr>
        <w:t xml:space="preserve">. </w:t>
      </w:r>
      <w:r w:rsidR="000D1EA0" w:rsidRPr="003B2ACF">
        <w:rPr>
          <w:rFonts w:ascii="Garamond" w:hAnsi="Garamond"/>
        </w:rPr>
        <w:t>So,</w:t>
      </w:r>
      <w:r w:rsidR="004027AD" w:rsidRPr="003B2ACF">
        <w:rPr>
          <w:rFonts w:ascii="Garamond" w:hAnsi="Garamond"/>
        </w:rPr>
        <w:t xml:space="preserve"> the </w:t>
      </w:r>
      <w:r w:rsidR="00CA42C5" w:rsidRPr="003B2ACF">
        <w:rPr>
          <w:rFonts w:ascii="Garamond" w:hAnsi="Garamond"/>
        </w:rPr>
        <w:t xml:space="preserve">inference </w:t>
      </w:r>
      <w:r w:rsidR="000D1EA0" w:rsidRPr="003B2ACF">
        <w:rPr>
          <w:rFonts w:ascii="Garamond" w:hAnsi="Garamond"/>
        </w:rPr>
        <w:t>that</w:t>
      </w:r>
      <w:r w:rsidR="00CA42C5" w:rsidRPr="003B2ACF">
        <w:rPr>
          <w:rFonts w:ascii="Garamond" w:hAnsi="Garamond"/>
        </w:rPr>
        <w:t xml:space="preserve"> disciplin</w:t>
      </w:r>
      <w:r w:rsidR="00A9686C" w:rsidRPr="003B2ACF">
        <w:rPr>
          <w:rFonts w:ascii="Garamond" w:hAnsi="Garamond"/>
        </w:rPr>
        <w:t xml:space="preserve">e-wide </w:t>
      </w:r>
      <w:r w:rsidR="00CA42C5" w:rsidRPr="003B2ACF">
        <w:rPr>
          <w:rFonts w:ascii="Garamond" w:hAnsi="Garamond"/>
        </w:rPr>
        <w:t xml:space="preserve">dissensus is constitutive of </w:t>
      </w:r>
      <w:r w:rsidR="00B64864" w:rsidRPr="003B2ACF">
        <w:rPr>
          <w:rFonts w:ascii="Garamond" w:hAnsi="Garamond"/>
        </w:rPr>
        <w:t xml:space="preserve">philosophy’s </w:t>
      </w:r>
      <w:r w:rsidR="00AC35C4" w:rsidRPr="003B2ACF">
        <w:rPr>
          <w:rFonts w:ascii="Garamond" w:hAnsi="Garamond"/>
        </w:rPr>
        <w:t xml:space="preserve">universal </w:t>
      </w:r>
      <w:r w:rsidR="00CA42C5" w:rsidRPr="003B2ACF">
        <w:rPr>
          <w:rFonts w:ascii="Garamond" w:hAnsi="Garamond"/>
        </w:rPr>
        <w:t xml:space="preserve">failure is blocked. </w:t>
      </w:r>
      <w:r w:rsidR="003B2ACF" w:rsidRPr="003B2ACF">
        <w:rPr>
          <w:rFonts w:ascii="Garamond" w:hAnsi="Garamond"/>
        </w:rPr>
        <w:t>Second, l</w:t>
      </w:r>
      <w:r w:rsidR="000D1EA0" w:rsidRPr="003B2ACF">
        <w:rPr>
          <w:rFonts w:ascii="Garamond" w:hAnsi="Garamond"/>
        </w:rPr>
        <w:t>ocating progress within research communit</w:t>
      </w:r>
      <w:r w:rsidR="00072475" w:rsidRPr="003B2ACF">
        <w:rPr>
          <w:rFonts w:ascii="Garamond" w:hAnsi="Garamond"/>
        </w:rPr>
        <w:t>ies</w:t>
      </w:r>
      <w:r w:rsidR="000D1EA0" w:rsidRPr="003B2ACF">
        <w:rPr>
          <w:rFonts w:ascii="Garamond" w:hAnsi="Garamond"/>
        </w:rPr>
        <w:t xml:space="preserve"> </w:t>
      </w:r>
      <w:r w:rsidR="003B2ACF" w:rsidRPr="003B2ACF">
        <w:rPr>
          <w:rFonts w:ascii="Garamond" w:hAnsi="Garamond"/>
        </w:rPr>
        <w:t>goes some way towards</w:t>
      </w:r>
      <w:r w:rsidR="000D1EA0" w:rsidRPr="003B2ACF">
        <w:rPr>
          <w:rFonts w:ascii="Garamond" w:hAnsi="Garamond"/>
        </w:rPr>
        <w:t xml:space="preserve"> vindicating</w:t>
      </w:r>
      <w:r w:rsidR="00596F48" w:rsidRPr="003B2ACF">
        <w:rPr>
          <w:rFonts w:ascii="Garamond" w:hAnsi="Garamond"/>
        </w:rPr>
        <w:t xml:space="preserve"> </w:t>
      </w:r>
      <w:r w:rsidR="000D1EA0" w:rsidRPr="003B2ACF">
        <w:rPr>
          <w:rFonts w:ascii="Garamond" w:hAnsi="Garamond"/>
        </w:rPr>
        <w:t>the structure of academic philosophy. If research communities can make progress</w:t>
      </w:r>
      <w:r w:rsidR="00F24D30" w:rsidRPr="003B2ACF">
        <w:rPr>
          <w:rFonts w:ascii="Garamond" w:hAnsi="Garamond"/>
        </w:rPr>
        <w:t>,</w:t>
      </w:r>
      <w:r w:rsidR="00F24D30">
        <w:rPr>
          <w:rFonts w:ascii="Garamond" w:hAnsi="Garamond"/>
        </w:rPr>
        <w:t xml:space="preserve"> even against the background of disciplinary dissensus, </w:t>
      </w:r>
      <w:r w:rsidR="000D1EA0">
        <w:rPr>
          <w:rFonts w:ascii="Garamond" w:hAnsi="Garamond"/>
        </w:rPr>
        <w:t xml:space="preserve">then the division of labour inherent in contemporary philosophy is defensible </w:t>
      </w:r>
      <w:proofErr w:type="gramStart"/>
      <w:r w:rsidR="003B2ACF">
        <w:rPr>
          <w:rFonts w:ascii="Garamond" w:hAnsi="Garamond"/>
        </w:rPr>
        <w:t>as a means to</w:t>
      </w:r>
      <w:proofErr w:type="gramEnd"/>
      <w:r w:rsidR="003B2ACF">
        <w:rPr>
          <w:rFonts w:ascii="Garamond" w:hAnsi="Garamond"/>
        </w:rPr>
        <w:t xml:space="preserve"> such progress</w:t>
      </w:r>
      <w:r w:rsidR="000D1EA0">
        <w:rPr>
          <w:rFonts w:ascii="Garamond" w:hAnsi="Garamond"/>
        </w:rPr>
        <w:t xml:space="preserve">. </w:t>
      </w:r>
      <w:r w:rsidR="00D71B8C">
        <w:rPr>
          <w:rFonts w:ascii="Garamond" w:hAnsi="Garamond"/>
        </w:rPr>
        <w:t xml:space="preserve">The charge of collective absurdity is at least partially mitigated. </w:t>
      </w:r>
      <w:r w:rsidR="003B2ACF">
        <w:rPr>
          <w:rFonts w:ascii="Garamond" w:hAnsi="Garamond"/>
        </w:rPr>
        <w:t>A third</w:t>
      </w:r>
      <w:r w:rsidR="000D1EA0">
        <w:rPr>
          <w:rFonts w:ascii="Garamond" w:hAnsi="Garamond"/>
        </w:rPr>
        <w:t xml:space="preserve"> advantage</w:t>
      </w:r>
      <w:r w:rsidR="00654FA1">
        <w:rPr>
          <w:rFonts w:ascii="Garamond" w:hAnsi="Garamond"/>
        </w:rPr>
        <w:t xml:space="preserve"> is </w:t>
      </w:r>
      <w:r w:rsidR="003B2ACF">
        <w:rPr>
          <w:rFonts w:ascii="Garamond" w:hAnsi="Garamond"/>
        </w:rPr>
        <w:t>the set of ways in which focusing on research communities is better than focusing on individual progress. Re</w:t>
      </w:r>
      <w:r w:rsidR="00654FA1">
        <w:rPr>
          <w:rFonts w:ascii="Garamond" w:hAnsi="Garamond"/>
        </w:rPr>
        <w:t xml:space="preserve">search communities </w:t>
      </w:r>
      <w:r w:rsidR="00B13D6C">
        <w:rPr>
          <w:rFonts w:ascii="Garamond" w:hAnsi="Garamond"/>
        </w:rPr>
        <w:t xml:space="preserve">have an identity </w:t>
      </w:r>
      <w:r w:rsidR="00F43648">
        <w:rPr>
          <w:rFonts w:ascii="Garamond" w:hAnsi="Garamond"/>
        </w:rPr>
        <w:t>that can</w:t>
      </w:r>
      <w:r w:rsidR="00B13D6C">
        <w:rPr>
          <w:rFonts w:ascii="Garamond" w:hAnsi="Garamond"/>
        </w:rPr>
        <w:t xml:space="preserve"> persist beyond </w:t>
      </w:r>
      <w:proofErr w:type="gramStart"/>
      <w:r w:rsidR="00F43648">
        <w:rPr>
          <w:rFonts w:ascii="Garamond" w:hAnsi="Garamond"/>
        </w:rPr>
        <w:t>particular</w:t>
      </w:r>
      <w:r w:rsidR="00B13D6C">
        <w:rPr>
          <w:rFonts w:ascii="Garamond" w:hAnsi="Garamond"/>
        </w:rPr>
        <w:t xml:space="preserve"> individual</w:t>
      </w:r>
      <w:proofErr w:type="gramEnd"/>
      <w:r w:rsidR="00B13D6C">
        <w:rPr>
          <w:rFonts w:ascii="Garamond" w:hAnsi="Garamond"/>
        </w:rPr>
        <w:t xml:space="preserve"> members. </w:t>
      </w:r>
      <w:r w:rsidR="00825597">
        <w:rPr>
          <w:rFonts w:ascii="Garamond" w:hAnsi="Garamond"/>
        </w:rPr>
        <w:t>And research communities are integrated into the wider field</w:t>
      </w:r>
      <w:r w:rsidR="00202667">
        <w:rPr>
          <w:rFonts w:ascii="Garamond" w:hAnsi="Garamond"/>
        </w:rPr>
        <w:t>. The</w:t>
      </w:r>
      <w:r w:rsidR="00825597">
        <w:rPr>
          <w:rFonts w:ascii="Garamond" w:hAnsi="Garamond"/>
        </w:rPr>
        <w:t xml:space="preserve"> charge that </w:t>
      </w:r>
      <w:r w:rsidR="00202667">
        <w:rPr>
          <w:rFonts w:ascii="Garamond" w:hAnsi="Garamond"/>
        </w:rPr>
        <w:t xml:space="preserve">the progress of a research community </w:t>
      </w:r>
      <w:r w:rsidR="00825597">
        <w:rPr>
          <w:rFonts w:ascii="Garamond" w:hAnsi="Garamond"/>
        </w:rPr>
        <w:t>it is like the tree-falling-in-the-woods does not arise</w:t>
      </w:r>
      <w:r w:rsidR="00202667">
        <w:rPr>
          <w:rFonts w:ascii="Garamond" w:hAnsi="Garamond"/>
        </w:rPr>
        <w:t xml:space="preserve"> in the same way. </w:t>
      </w:r>
      <w:r w:rsidR="00994D46">
        <w:rPr>
          <w:rFonts w:ascii="Garamond" w:hAnsi="Garamond"/>
        </w:rPr>
        <w:t>Of course, it may not be true in philosophy, as Bird suggests in science</w:t>
      </w:r>
      <w:r w:rsidR="0086552E">
        <w:rPr>
          <w:rFonts w:ascii="Garamond" w:hAnsi="Garamond"/>
        </w:rPr>
        <w:t>,</w:t>
      </w:r>
      <w:r w:rsidR="00917260">
        <w:rPr>
          <w:rFonts w:ascii="Garamond" w:hAnsi="Garamond"/>
        </w:rPr>
        <w:t xml:space="preserve"> </w:t>
      </w:r>
      <w:r w:rsidR="00994D46">
        <w:rPr>
          <w:rFonts w:ascii="Garamond" w:hAnsi="Garamond"/>
        </w:rPr>
        <w:t xml:space="preserve">that the broader community can know something just in virtue of </w:t>
      </w:r>
      <w:r w:rsidR="0086552E">
        <w:rPr>
          <w:rFonts w:ascii="Garamond" w:hAnsi="Garamond"/>
        </w:rPr>
        <w:t>a subcommunity knowing something</w:t>
      </w:r>
      <w:r w:rsidR="00E17DDD">
        <w:rPr>
          <w:rFonts w:ascii="Garamond" w:hAnsi="Garamond"/>
        </w:rPr>
        <w:t xml:space="preserve"> (recall his case of semiconductor physicists). </w:t>
      </w:r>
      <w:r w:rsidR="00994D46">
        <w:rPr>
          <w:rFonts w:ascii="Garamond" w:hAnsi="Garamond"/>
        </w:rPr>
        <w:t xml:space="preserve">But there is clearly some sense in which what a philosophical research programme knows can be said to belong to the wider philosophical community, even if not as knowledge. </w:t>
      </w:r>
    </w:p>
    <w:p w14:paraId="3D62165A" w14:textId="2459CEB7" w:rsidR="000D1EA0" w:rsidRDefault="000D1EA0" w:rsidP="0011320E">
      <w:pPr>
        <w:spacing w:line="276" w:lineRule="auto"/>
        <w:ind w:firstLine="360"/>
        <w:jc w:val="both"/>
        <w:rPr>
          <w:rFonts w:ascii="Garamond" w:hAnsi="Garamond"/>
        </w:rPr>
      </w:pPr>
    </w:p>
    <w:p w14:paraId="47B20F79" w14:textId="6E7317BB" w:rsidR="000D1EA0" w:rsidRPr="000D1EA0" w:rsidRDefault="000D1EA0" w:rsidP="0011320E">
      <w:pPr>
        <w:spacing w:line="276" w:lineRule="auto"/>
        <w:ind w:firstLine="360"/>
        <w:jc w:val="both"/>
        <w:rPr>
          <w:rFonts w:ascii="Garamond" w:hAnsi="Garamond"/>
        </w:rPr>
      </w:pPr>
      <w:r>
        <w:rPr>
          <w:rFonts w:ascii="Garamond" w:hAnsi="Garamond"/>
        </w:rPr>
        <w:t xml:space="preserve">But a glaring source of pessimism remains, even if we take </w:t>
      </w:r>
      <w:r w:rsidR="00025275">
        <w:rPr>
          <w:rFonts w:ascii="Garamond" w:hAnsi="Garamond"/>
        </w:rPr>
        <w:t xml:space="preserve">the communities underpinning research programmes </w:t>
      </w:r>
      <w:r>
        <w:rPr>
          <w:rFonts w:ascii="Garamond" w:hAnsi="Garamond"/>
        </w:rPr>
        <w:t xml:space="preserve">as the </w:t>
      </w:r>
      <w:r w:rsidR="00025275">
        <w:rPr>
          <w:rFonts w:ascii="Garamond" w:hAnsi="Garamond"/>
        </w:rPr>
        <w:t xml:space="preserve">primary </w:t>
      </w:r>
      <w:r>
        <w:rPr>
          <w:rFonts w:ascii="Garamond" w:hAnsi="Garamond"/>
        </w:rPr>
        <w:t>unit of analysis. Namely, given the diversity of and apparent disagreement between</w:t>
      </w:r>
      <w:r w:rsidR="00EC2511">
        <w:rPr>
          <w:rFonts w:ascii="Garamond" w:hAnsi="Garamond"/>
        </w:rPr>
        <w:t xml:space="preserve"> </w:t>
      </w:r>
      <w:r>
        <w:rPr>
          <w:rFonts w:ascii="Garamond" w:hAnsi="Garamond"/>
        </w:rPr>
        <w:t xml:space="preserve">research communities, </w:t>
      </w:r>
      <w:r w:rsidR="00085072">
        <w:rPr>
          <w:rFonts w:ascii="Garamond" w:hAnsi="Garamond"/>
        </w:rPr>
        <w:t>the natural worry is that</w:t>
      </w:r>
      <w:r>
        <w:rPr>
          <w:rFonts w:ascii="Garamond" w:hAnsi="Garamond"/>
        </w:rPr>
        <w:t xml:space="preserve"> </w:t>
      </w:r>
      <w:r w:rsidRPr="00385520">
        <w:rPr>
          <w:rFonts w:ascii="Garamond" w:hAnsi="Garamond"/>
          <w:i/>
          <w:iCs/>
        </w:rPr>
        <w:t>most research communities</w:t>
      </w:r>
      <w:r>
        <w:rPr>
          <w:rFonts w:ascii="Garamond" w:hAnsi="Garamond"/>
        </w:rPr>
        <w:t xml:space="preserve"> </w:t>
      </w:r>
      <w:r w:rsidRPr="00385520">
        <w:rPr>
          <w:rFonts w:ascii="Garamond" w:hAnsi="Garamond"/>
          <w:i/>
          <w:iCs/>
        </w:rPr>
        <w:t>are</w:t>
      </w:r>
      <w:r>
        <w:rPr>
          <w:rFonts w:ascii="Garamond" w:hAnsi="Garamond"/>
        </w:rPr>
        <w:t xml:space="preserve"> </w:t>
      </w:r>
      <w:r w:rsidRPr="002D2BDE">
        <w:rPr>
          <w:rFonts w:ascii="Garamond" w:hAnsi="Garamond"/>
          <w:i/>
          <w:iCs/>
        </w:rPr>
        <w:t>wrong</w:t>
      </w:r>
      <w:r>
        <w:rPr>
          <w:rFonts w:ascii="Garamond" w:hAnsi="Garamond"/>
        </w:rPr>
        <w:t xml:space="preserve">. </w:t>
      </w:r>
      <w:r w:rsidR="00624D85">
        <w:rPr>
          <w:rFonts w:ascii="Garamond" w:hAnsi="Garamond"/>
        </w:rPr>
        <w:t>Maybe there is a way to say that, in fact, purportedly incompatible theories in ethics, metaphysics</w:t>
      </w:r>
      <w:r w:rsidR="00385520">
        <w:rPr>
          <w:rFonts w:ascii="Garamond" w:hAnsi="Garamond"/>
        </w:rPr>
        <w:t>,</w:t>
      </w:r>
      <w:r w:rsidR="00624D85">
        <w:rPr>
          <w:rFonts w:ascii="Garamond" w:hAnsi="Garamond"/>
        </w:rPr>
        <w:t xml:space="preserve"> </w:t>
      </w:r>
      <w:r w:rsidR="00385520">
        <w:rPr>
          <w:rFonts w:ascii="Garamond" w:hAnsi="Garamond"/>
        </w:rPr>
        <w:t xml:space="preserve">epistemology </w:t>
      </w:r>
      <w:r w:rsidR="00624D85">
        <w:rPr>
          <w:rFonts w:ascii="Garamond" w:hAnsi="Garamond"/>
        </w:rPr>
        <w:t xml:space="preserve">or philosophy of mind are somehow ‘climbing the mountain from different sides.’ But that </w:t>
      </w:r>
      <w:r w:rsidR="00945E07">
        <w:rPr>
          <w:rFonts w:ascii="Garamond" w:hAnsi="Garamond"/>
        </w:rPr>
        <w:t xml:space="preserve">strategy seems heroic indeed. </w:t>
      </w:r>
      <w:r>
        <w:rPr>
          <w:rFonts w:ascii="Garamond" w:hAnsi="Garamond"/>
        </w:rPr>
        <w:t xml:space="preserve">From the perspective of an individual, it is overwhelmingly likely that, even if we </w:t>
      </w:r>
      <w:r w:rsidR="00385520">
        <w:rPr>
          <w:rFonts w:ascii="Garamond" w:hAnsi="Garamond"/>
        </w:rPr>
        <w:t xml:space="preserve">optimistically </w:t>
      </w:r>
      <w:r>
        <w:rPr>
          <w:rFonts w:ascii="Garamond" w:hAnsi="Garamond"/>
        </w:rPr>
        <w:t xml:space="preserve">grant that </w:t>
      </w:r>
      <w:r>
        <w:rPr>
          <w:rFonts w:ascii="Garamond" w:hAnsi="Garamond"/>
          <w:i/>
          <w:iCs/>
        </w:rPr>
        <w:t xml:space="preserve">some </w:t>
      </w:r>
      <w:r>
        <w:rPr>
          <w:rFonts w:ascii="Garamond" w:hAnsi="Garamond"/>
        </w:rPr>
        <w:t>research programme is right, you</w:t>
      </w:r>
      <w:r w:rsidR="000E1611" w:rsidRPr="000E1611">
        <w:rPr>
          <w:rFonts w:ascii="Garamond" w:hAnsi="Garamond"/>
        </w:rPr>
        <w:t xml:space="preserve"> </w:t>
      </w:r>
      <w:r w:rsidR="000E1611">
        <w:rPr>
          <w:rFonts w:ascii="Garamond" w:hAnsi="Garamond"/>
        </w:rPr>
        <w:t>are probably</w:t>
      </w:r>
      <w:r w:rsidR="00D71B8C">
        <w:rPr>
          <w:rFonts w:ascii="Garamond" w:hAnsi="Garamond"/>
        </w:rPr>
        <w:t>—</w:t>
      </w:r>
      <w:r w:rsidR="000A2CBA">
        <w:rPr>
          <w:rFonts w:ascii="Garamond" w:hAnsi="Garamond"/>
        </w:rPr>
        <w:t xml:space="preserve">if you have resisted the </w:t>
      </w:r>
      <w:r w:rsidR="000E1611">
        <w:rPr>
          <w:rFonts w:ascii="Garamond" w:hAnsi="Garamond"/>
        </w:rPr>
        <w:t xml:space="preserve">siren </w:t>
      </w:r>
      <w:r w:rsidR="000A2CBA">
        <w:rPr>
          <w:rFonts w:ascii="Garamond" w:hAnsi="Garamond"/>
        </w:rPr>
        <w:t xml:space="preserve">call of the </w:t>
      </w:r>
      <w:r w:rsidR="00960E1C">
        <w:rPr>
          <w:rFonts w:ascii="Garamond" w:hAnsi="Garamond"/>
        </w:rPr>
        <w:t>philosophical loner</w:t>
      </w:r>
      <w:r w:rsidR="00D71B8C">
        <w:rPr>
          <w:rFonts w:ascii="Garamond" w:hAnsi="Garamond"/>
        </w:rPr>
        <w:t>—</w:t>
      </w:r>
      <w:r>
        <w:rPr>
          <w:rFonts w:ascii="Garamond" w:hAnsi="Garamond"/>
        </w:rPr>
        <w:t xml:space="preserve">embedded in a research community that is </w:t>
      </w:r>
      <w:r w:rsidR="00D71B8C">
        <w:rPr>
          <w:rFonts w:ascii="Garamond" w:hAnsi="Garamond"/>
        </w:rPr>
        <w:t>not</w:t>
      </w:r>
      <w:r>
        <w:rPr>
          <w:rFonts w:ascii="Garamond" w:hAnsi="Garamond"/>
        </w:rPr>
        <w:t>.</w:t>
      </w:r>
      <w:r w:rsidR="00D71B8C">
        <w:rPr>
          <w:rFonts w:ascii="Garamond" w:hAnsi="Garamond"/>
        </w:rPr>
        <w:t xml:space="preserve"> </w:t>
      </w:r>
      <w:r w:rsidR="001D50CA">
        <w:rPr>
          <w:rFonts w:ascii="Garamond" w:hAnsi="Garamond"/>
        </w:rPr>
        <w:t>So,</w:t>
      </w:r>
      <w:r w:rsidR="002D2BDE">
        <w:rPr>
          <w:rFonts w:ascii="Garamond" w:hAnsi="Garamond"/>
        </w:rPr>
        <w:t xml:space="preserve"> </w:t>
      </w:r>
      <w:r w:rsidR="000E1611">
        <w:rPr>
          <w:rFonts w:ascii="Garamond" w:hAnsi="Garamond"/>
        </w:rPr>
        <w:t>a revised</w:t>
      </w:r>
      <w:r w:rsidR="002D2BDE">
        <w:rPr>
          <w:rFonts w:ascii="Garamond" w:hAnsi="Garamond"/>
        </w:rPr>
        <w:t xml:space="preserve"> worry about individual absurdity remains: </w:t>
      </w:r>
    </w:p>
    <w:p w14:paraId="31CD53EB" w14:textId="77777777" w:rsidR="00DA5EFE" w:rsidRDefault="00DA5EFE" w:rsidP="0011320E">
      <w:pPr>
        <w:spacing w:line="276" w:lineRule="auto"/>
        <w:ind w:firstLine="360"/>
        <w:jc w:val="both"/>
        <w:rPr>
          <w:rFonts w:ascii="Garamond" w:hAnsi="Garamond"/>
        </w:rPr>
      </w:pPr>
    </w:p>
    <w:p w14:paraId="0E95B4CC" w14:textId="6A53342D" w:rsidR="00FA79B1" w:rsidRDefault="0047380A" w:rsidP="0011320E">
      <w:pPr>
        <w:spacing w:line="276" w:lineRule="auto"/>
        <w:ind w:left="576" w:right="576"/>
        <w:jc w:val="both"/>
        <w:rPr>
          <w:rFonts w:ascii="Garamond" w:hAnsi="Garamond"/>
        </w:rPr>
      </w:pPr>
      <w:r>
        <w:rPr>
          <w:rFonts w:ascii="Garamond" w:hAnsi="Garamond"/>
        </w:rPr>
        <w:t>Many</w:t>
      </w:r>
      <w:r w:rsidR="001D50CA">
        <w:rPr>
          <w:rFonts w:ascii="Garamond" w:hAnsi="Garamond"/>
        </w:rPr>
        <w:t xml:space="preserve"> p</w:t>
      </w:r>
      <w:r w:rsidR="001D50CA" w:rsidRPr="00E30BE5">
        <w:rPr>
          <w:rFonts w:ascii="Garamond" w:hAnsi="Garamond"/>
        </w:rPr>
        <w:t>hilosophers dedicate years of effort in trying to publish papers on narrow questions</w:t>
      </w:r>
      <w:r w:rsidR="001D50CA">
        <w:rPr>
          <w:rFonts w:ascii="Garamond" w:hAnsi="Garamond"/>
        </w:rPr>
        <w:t xml:space="preserve">. These papers may contribute to developing a research programme. But it is very likely that </w:t>
      </w:r>
      <w:r>
        <w:rPr>
          <w:rFonts w:ascii="Garamond" w:hAnsi="Garamond"/>
        </w:rPr>
        <w:t>they</w:t>
      </w:r>
      <w:r w:rsidR="00EB3C66">
        <w:rPr>
          <w:rFonts w:ascii="Garamond" w:hAnsi="Garamond"/>
        </w:rPr>
        <w:t xml:space="preserve"> are labouring to further a misguided</w:t>
      </w:r>
      <w:r w:rsidR="001D50CA">
        <w:rPr>
          <w:rFonts w:ascii="Garamond" w:hAnsi="Garamond"/>
        </w:rPr>
        <w:t xml:space="preserve"> research programme. </w:t>
      </w:r>
    </w:p>
    <w:p w14:paraId="509CB675" w14:textId="77777777" w:rsidR="001D50CA" w:rsidRDefault="001D50CA" w:rsidP="0011320E">
      <w:pPr>
        <w:spacing w:line="276" w:lineRule="auto"/>
        <w:ind w:left="360"/>
        <w:jc w:val="both"/>
        <w:rPr>
          <w:rFonts w:ascii="Garamond" w:hAnsi="Garamond"/>
        </w:rPr>
      </w:pPr>
    </w:p>
    <w:p w14:paraId="7FABB203" w14:textId="05ED02B3" w:rsidR="00CC218F" w:rsidRDefault="00EB3C66" w:rsidP="0011320E">
      <w:pPr>
        <w:spacing w:line="276" w:lineRule="auto"/>
        <w:jc w:val="both"/>
        <w:rPr>
          <w:rFonts w:ascii="Garamond" w:hAnsi="Garamond"/>
        </w:rPr>
      </w:pPr>
      <w:r>
        <w:rPr>
          <w:rFonts w:ascii="Garamond" w:hAnsi="Garamond"/>
        </w:rPr>
        <w:lastRenderedPageBreak/>
        <w:t xml:space="preserve">Is this a type of absurdity we can live with? </w:t>
      </w:r>
      <w:r w:rsidR="0054561A">
        <w:rPr>
          <w:rFonts w:ascii="Garamond" w:hAnsi="Garamond"/>
        </w:rPr>
        <w:t>It seems</w:t>
      </w:r>
      <w:r w:rsidR="00E709A3">
        <w:rPr>
          <w:rFonts w:ascii="Garamond" w:hAnsi="Garamond"/>
        </w:rPr>
        <w:t xml:space="preserve"> </w:t>
      </w:r>
      <w:r w:rsidR="0054561A">
        <w:rPr>
          <w:rFonts w:ascii="Garamond" w:hAnsi="Garamond"/>
        </w:rPr>
        <w:t>preferable</w:t>
      </w:r>
      <w:r w:rsidR="00E709A3">
        <w:rPr>
          <w:rFonts w:ascii="Garamond" w:hAnsi="Garamond"/>
        </w:rPr>
        <w:t>, at least,</w:t>
      </w:r>
      <w:r w:rsidR="0054561A">
        <w:rPr>
          <w:rFonts w:ascii="Garamond" w:hAnsi="Garamond"/>
        </w:rPr>
        <w:t xml:space="preserve"> to the </w:t>
      </w:r>
      <w:r w:rsidR="00B019EE">
        <w:rPr>
          <w:rFonts w:ascii="Garamond" w:hAnsi="Garamond"/>
        </w:rPr>
        <w:t>pessimism that we started with</w:t>
      </w:r>
      <w:r w:rsidR="0054561A">
        <w:rPr>
          <w:rFonts w:ascii="Garamond" w:hAnsi="Garamond"/>
        </w:rPr>
        <w:t xml:space="preserve">. The chance of </w:t>
      </w:r>
      <w:r w:rsidR="0054449E">
        <w:rPr>
          <w:rFonts w:ascii="Garamond" w:hAnsi="Garamond"/>
        </w:rPr>
        <w:t>your research part-</w:t>
      </w:r>
      <w:r w:rsidR="0054561A">
        <w:rPr>
          <w:rFonts w:ascii="Garamond" w:hAnsi="Garamond"/>
        </w:rPr>
        <w:t>constitut</w:t>
      </w:r>
      <w:r w:rsidR="0054449E">
        <w:rPr>
          <w:rFonts w:ascii="Garamond" w:hAnsi="Garamond"/>
        </w:rPr>
        <w:t>ing</w:t>
      </w:r>
      <w:r w:rsidR="0054561A">
        <w:rPr>
          <w:rFonts w:ascii="Garamond" w:hAnsi="Garamond"/>
        </w:rPr>
        <w:t xml:space="preserve"> a </w:t>
      </w:r>
      <w:r w:rsidR="0054449E">
        <w:rPr>
          <w:rFonts w:ascii="Garamond" w:hAnsi="Garamond"/>
        </w:rPr>
        <w:t>progressive research programme, one that</w:t>
      </w:r>
      <w:r w:rsidR="00B019EE">
        <w:rPr>
          <w:rFonts w:ascii="Garamond" w:hAnsi="Garamond"/>
        </w:rPr>
        <w:t xml:space="preserve"> </w:t>
      </w:r>
      <w:r w:rsidR="0054449E">
        <w:rPr>
          <w:rFonts w:ascii="Garamond" w:hAnsi="Garamond"/>
        </w:rPr>
        <w:t>answer</w:t>
      </w:r>
      <w:r w:rsidR="00ED2038">
        <w:rPr>
          <w:rFonts w:ascii="Garamond" w:hAnsi="Garamond"/>
        </w:rPr>
        <w:t>s</w:t>
      </w:r>
      <w:r w:rsidR="0054449E">
        <w:rPr>
          <w:rFonts w:ascii="Garamond" w:hAnsi="Garamond"/>
        </w:rPr>
        <w:t xml:space="preserve"> a big question of the field, is higher than that of stand-alone research on some </w:t>
      </w:r>
      <w:proofErr w:type="spellStart"/>
      <w:r w:rsidR="0054449E">
        <w:rPr>
          <w:rFonts w:ascii="Garamond" w:hAnsi="Garamond"/>
        </w:rPr>
        <w:t>subsubquestion</w:t>
      </w:r>
      <w:proofErr w:type="spellEnd"/>
      <w:r w:rsidR="0054449E">
        <w:rPr>
          <w:rFonts w:ascii="Garamond" w:hAnsi="Garamond"/>
        </w:rPr>
        <w:t xml:space="preserve"> helping to </w:t>
      </w:r>
      <w:r w:rsidR="002107DC">
        <w:rPr>
          <w:rFonts w:ascii="Garamond" w:hAnsi="Garamond"/>
        </w:rPr>
        <w:t>engender</w:t>
      </w:r>
      <w:r w:rsidR="00B019EE">
        <w:rPr>
          <w:rFonts w:ascii="Garamond" w:hAnsi="Garamond"/>
        </w:rPr>
        <w:t xml:space="preserve"> whole</w:t>
      </w:r>
      <w:r w:rsidR="002107DC">
        <w:rPr>
          <w:rFonts w:ascii="Garamond" w:hAnsi="Garamond"/>
        </w:rPr>
        <w:t>-</w:t>
      </w:r>
      <w:r w:rsidR="00B019EE">
        <w:rPr>
          <w:rFonts w:ascii="Garamond" w:hAnsi="Garamond"/>
        </w:rPr>
        <w:t xml:space="preserve">discipline consensus. </w:t>
      </w:r>
      <w:r w:rsidR="00221117">
        <w:rPr>
          <w:rFonts w:ascii="Garamond" w:hAnsi="Garamond"/>
        </w:rPr>
        <w:t xml:space="preserve">The other thing </w:t>
      </w:r>
      <w:r w:rsidR="002107DC">
        <w:rPr>
          <w:rFonts w:ascii="Garamond" w:hAnsi="Garamond"/>
        </w:rPr>
        <w:t>to</w:t>
      </w:r>
      <w:r w:rsidR="00221117">
        <w:rPr>
          <w:rFonts w:ascii="Garamond" w:hAnsi="Garamond"/>
        </w:rPr>
        <w:t xml:space="preserve"> say </w:t>
      </w:r>
      <w:r w:rsidR="002107DC">
        <w:rPr>
          <w:rFonts w:ascii="Garamond" w:hAnsi="Garamond"/>
        </w:rPr>
        <w:t xml:space="preserve">requires </w:t>
      </w:r>
      <w:r w:rsidR="00221117">
        <w:rPr>
          <w:rFonts w:ascii="Garamond" w:hAnsi="Garamond"/>
        </w:rPr>
        <w:t>wheel</w:t>
      </w:r>
      <w:r w:rsidR="002107DC">
        <w:rPr>
          <w:rFonts w:ascii="Garamond" w:hAnsi="Garamond"/>
        </w:rPr>
        <w:t>ing</w:t>
      </w:r>
      <w:r w:rsidR="00221117">
        <w:rPr>
          <w:rFonts w:ascii="Garamond" w:hAnsi="Garamond"/>
        </w:rPr>
        <w:t xml:space="preserve"> out the (last-gasp?) distinction between promoting and constituting progress. Some things can promote progress without constituting it. Coffee, for example, promotes progress without </w:t>
      </w:r>
      <w:r w:rsidR="00117589">
        <w:rPr>
          <w:rFonts w:ascii="Garamond" w:hAnsi="Garamond"/>
        </w:rPr>
        <w:t xml:space="preserve">constituting it. That’s </w:t>
      </w:r>
      <w:r w:rsidR="002107DC">
        <w:rPr>
          <w:rFonts w:ascii="Garamond" w:hAnsi="Garamond"/>
        </w:rPr>
        <w:t xml:space="preserve">an example of purely </w:t>
      </w:r>
      <w:r w:rsidR="002107DC" w:rsidRPr="0025790C">
        <w:rPr>
          <w:rFonts w:ascii="Garamond" w:hAnsi="Garamond"/>
          <w:i/>
          <w:iCs/>
        </w:rPr>
        <w:t>practical</w:t>
      </w:r>
      <w:r w:rsidR="002107DC">
        <w:rPr>
          <w:rFonts w:ascii="Garamond" w:hAnsi="Garamond"/>
        </w:rPr>
        <w:t xml:space="preserve"> promotion</w:t>
      </w:r>
      <w:r w:rsidR="0025790C">
        <w:rPr>
          <w:rFonts w:ascii="Garamond" w:hAnsi="Garamond"/>
        </w:rPr>
        <w:t xml:space="preserve"> of progress</w:t>
      </w:r>
      <w:r w:rsidR="00117589">
        <w:rPr>
          <w:rFonts w:ascii="Garamond" w:hAnsi="Garamond"/>
        </w:rPr>
        <w:t xml:space="preserve">. </w:t>
      </w:r>
      <w:r w:rsidR="006C3776">
        <w:rPr>
          <w:rFonts w:ascii="Garamond" w:hAnsi="Garamond"/>
        </w:rPr>
        <w:t xml:space="preserve">It’s not going to be much of a response to absurdity to compare most philosophers to cups of coffee. </w:t>
      </w:r>
      <w:r w:rsidR="00117589">
        <w:rPr>
          <w:rFonts w:ascii="Garamond" w:hAnsi="Garamond"/>
        </w:rPr>
        <w:t xml:space="preserve">But there can also be </w:t>
      </w:r>
      <w:r w:rsidR="00117589" w:rsidRPr="0025790C">
        <w:rPr>
          <w:rFonts w:ascii="Garamond" w:hAnsi="Garamond"/>
          <w:i/>
          <w:iCs/>
        </w:rPr>
        <w:t>intellectual</w:t>
      </w:r>
      <w:r w:rsidR="00117589">
        <w:rPr>
          <w:rFonts w:ascii="Garamond" w:hAnsi="Garamond"/>
        </w:rPr>
        <w:t xml:space="preserve"> contributors to progress. For instance, </w:t>
      </w:r>
      <w:r w:rsidR="00663570">
        <w:rPr>
          <w:rFonts w:ascii="Garamond" w:hAnsi="Garamond"/>
        </w:rPr>
        <w:t xml:space="preserve">research </w:t>
      </w:r>
      <w:r w:rsidR="001C18B2">
        <w:rPr>
          <w:rFonts w:ascii="Garamond" w:hAnsi="Garamond"/>
        </w:rPr>
        <w:t xml:space="preserve">might not constitute progress, but it might help one’s successors to get it right—it promotes progress. </w:t>
      </w:r>
      <w:r w:rsidR="00663570">
        <w:rPr>
          <w:rFonts w:ascii="Garamond" w:hAnsi="Garamond"/>
        </w:rPr>
        <w:t xml:space="preserve">The </w:t>
      </w:r>
      <w:r w:rsidR="00D749E2">
        <w:rPr>
          <w:rFonts w:ascii="Garamond" w:hAnsi="Garamond"/>
        </w:rPr>
        <w:t>hope</w:t>
      </w:r>
      <w:r w:rsidR="00663570">
        <w:rPr>
          <w:rFonts w:ascii="Garamond" w:hAnsi="Garamond"/>
        </w:rPr>
        <w:t xml:space="preserve"> of </w:t>
      </w:r>
      <w:r w:rsidR="00D749E2">
        <w:rPr>
          <w:rFonts w:ascii="Garamond" w:hAnsi="Garamond"/>
        </w:rPr>
        <w:t>promoting progress is not plausibly available on a view on which progress requires the whole discipline to know something. But i</w:t>
      </w:r>
      <w:r w:rsidR="001C18B2">
        <w:rPr>
          <w:rFonts w:ascii="Garamond" w:hAnsi="Garamond"/>
        </w:rPr>
        <w:t>f we reframe the primary unit of progress as the</w:t>
      </w:r>
      <w:r w:rsidR="00D749E2">
        <w:rPr>
          <w:rFonts w:ascii="Garamond" w:hAnsi="Garamond"/>
        </w:rPr>
        <w:t xml:space="preserve"> smaller</w:t>
      </w:r>
      <w:r w:rsidR="001C18B2">
        <w:rPr>
          <w:rFonts w:ascii="Garamond" w:hAnsi="Garamond"/>
        </w:rPr>
        <w:t xml:space="preserve"> research community or </w:t>
      </w:r>
      <w:r w:rsidR="00D749E2">
        <w:rPr>
          <w:rFonts w:ascii="Garamond" w:hAnsi="Garamond"/>
        </w:rPr>
        <w:t xml:space="preserve">research </w:t>
      </w:r>
      <w:r w:rsidR="001C18B2">
        <w:rPr>
          <w:rFonts w:ascii="Garamond" w:hAnsi="Garamond"/>
        </w:rPr>
        <w:t>programme, then we can potentially see a much wider scope of philosophical work as promoting progress. Of course, merely promoting progress might be viewed as a</w:t>
      </w:r>
      <w:r w:rsidR="0094184F">
        <w:rPr>
          <w:rFonts w:ascii="Garamond" w:hAnsi="Garamond"/>
        </w:rPr>
        <w:t xml:space="preserve"> consolation prize. But it’s better than nothing at all.</w:t>
      </w:r>
    </w:p>
    <w:p w14:paraId="6A12D075" w14:textId="77777777" w:rsidR="00284C26" w:rsidRDefault="00284C26" w:rsidP="0064379A">
      <w:pPr>
        <w:spacing w:line="276" w:lineRule="auto"/>
        <w:jc w:val="both"/>
        <w:rPr>
          <w:rFonts w:ascii="Garamond" w:hAnsi="Garamond"/>
        </w:rPr>
      </w:pPr>
    </w:p>
    <w:p w14:paraId="56C80BD3" w14:textId="77777777" w:rsidR="00284C26" w:rsidRDefault="00284C26" w:rsidP="0064379A">
      <w:pPr>
        <w:spacing w:line="276" w:lineRule="auto"/>
        <w:jc w:val="both"/>
        <w:rPr>
          <w:rFonts w:ascii="Garamond" w:hAnsi="Garamond"/>
        </w:rPr>
      </w:pPr>
    </w:p>
    <w:p w14:paraId="080A1A92" w14:textId="62F1D819" w:rsidR="008E72B0" w:rsidRDefault="00FC2EC1" w:rsidP="0064379A">
      <w:pPr>
        <w:spacing w:line="276" w:lineRule="auto"/>
        <w:jc w:val="both"/>
        <w:rPr>
          <w:rFonts w:ascii="Garamond" w:hAnsi="Garamond"/>
          <w:b/>
          <w:bCs/>
          <w:i/>
          <w:iCs/>
        </w:rPr>
      </w:pPr>
      <w:r>
        <w:rPr>
          <w:rFonts w:ascii="Garamond" w:hAnsi="Garamond"/>
          <w:b/>
          <w:bCs/>
          <w:i/>
          <w:iCs/>
        </w:rPr>
        <w:t xml:space="preserve">References </w:t>
      </w:r>
    </w:p>
    <w:p w14:paraId="4B38FE5F" w14:textId="14390549" w:rsidR="00FC2EC1" w:rsidRDefault="00FC2EC1" w:rsidP="0064379A">
      <w:pPr>
        <w:spacing w:line="276" w:lineRule="auto"/>
        <w:jc w:val="both"/>
        <w:rPr>
          <w:rFonts w:ascii="Garamond" w:hAnsi="Garamond"/>
          <w:b/>
          <w:bCs/>
          <w:i/>
          <w:iCs/>
        </w:rPr>
      </w:pPr>
    </w:p>
    <w:p w14:paraId="2E184995" w14:textId="04BD5EAA" w:rsidR="001145CE" w:rsidRPr="00705FDE" w:rsidRDefault="001145CE" w:rsidP="00705FDE">
      <w:pPr>
        <w:rPr>
          <w:rFonts w:ascii="Garamond" w:hAnsi="Garamond"/>
          <w:sz w:val="22"/>
          <w:szCs w:val="22"/>
        </w:rPr>
      </w:pPr>
      <w:r w:rsidRPr="00705FDE">
        <w:rPr>
          <w:rFonts w:ascii="Garamond" w:hAnsi="Garamond"/>
          <w:sz w:val="22"/>
          <w:szCs w:val="22"/>
        </w:rPr>
        <w:t xml:space="preserve">Allen, Keith. </w:t>
      </w:r>
      <w:r w:rsidR="00091713">
        <w:rPr>
          <w:rFonts w:ascii="Garamond" w:hAnsi="Garamond"/>
          <w:sz w:val="22"/>
          <w:szCs w:val="22"/>
        </w:rPr>
        <w:t xml:space="preserve">2019. </w:t>
      </w:r>
      <w:r w:rsidRPr="00705FDE">
        <w:rPr>
          <w:rFonts w:ascii="Garamond" w:hAnsi="Garamond"/>
          <w:sz w:val="22"/>
          <w:szCs w:val="22"/>
        </w:rPr>
        <w:t xml:space="preserve">“Should We Believe Philosophical Claims on Testimony?” </w:t>
      </w:r>
      <w:r w:rsidRPr="00705FDE">
        <w:rPr>
          <w:rFonts w:ascii="Garamond" w:hAnsi="Garamond"/>
          <w:i/>
          <w:iCs/>
          <w:sz w:val="22"/>
          <w:szCs w:val="22"/>
        </w:rPr>
        <w:t>Proceedings of the Aristotelian Society</w:t>
      </w:r>
      <w:r w:rsidRPr="00705FDE">
        <w:rPr>
          <w:rFonts w:ascii="Garamond" w:hAnsi="Garamond"/>
          <w:sz w:val="22"/>
          <w:szCs w:val="22"/>
        </w:rPr>
        <w:t xml:space="preserve"> 119, 2: 105–25.</w:t>
      </w:r>
    </w:p>
    <w:p w14:paraId="432E7779" w14:textId="7BA2249A" w:rsidR="00313146" w:rsidRPr="00705FDE" w:rsidRDefault="000435A5" w:rsidP="00705FDE">
      <w:pPr>
        <w:pStyle w:val="Bibliography"/>
        <w:rPr>
          <w:rFonts w:ascii="Garamond" w:hAnsi="Garamond"/>
          <w:sz w:val="22"/>
          <w:szCs w:val="22"/>
          <w:lang w:val="en-US"/>
        </w:rPr>
      </w:pPr>
      <w:r w:rsidRPr="00705FDE">
        <w:rPr>
          <w:rFonts w:ascii="Garamond" w:hAnsi="Garamond"/>
          <w:sz w:val="22"/>
          <w:szCs w:val="22"/>
        </w:rPr>
        <w:fldChar w:fldCharType="begin"/>
      </w:r>
      <w:r w:rsidR="00313146" w:rsidRPr="00705FDE">
        <w:rPr>
          <w:rFonts w:ascii="Garamond" w:hAnsi="Garamond"/>
          <w:sz w:val="22"/>
          <w:szCs w:val="22"/>
        </w:rPr>
        <w:instrText xml:space="preserve"> ADDIN ZOTERO_BIBL {"uncited":[],"omitted":[],"custom":[]} CSL_BIBLIOGRAPHY </w:instrText>
      </w:r>
      <w:r w:rsidRPr="00705FDE">
        <w:rPr>
          <w:rFonts w:ascii="Garamond" w:hAnsi="Garamond"/>
          <w:sz w:val="22"/>
          <w:szCs w:val="22"/>
        </w:rPr>
        <w:fldChar w:fldCharType="separate"/>
      </w:r>
      <w:r w:rsidR="00313146" w:rsidRPr="00705FDE">
        <w:rPr>
          <w:rFonts w:ascii="Garamond" w:hAnsi="Garamond"/>
          <w:sz w:val="22"/>
          <w:szCs w:val="22"/>
          <w:lang w:val="en-US"/>
        </w:rPr>
        <w:t xml:space="preserve">Bengson, John, Terence Cuneo, and Russ Shafer-Landau. 2022. </w:t>
      </w:r>
      <w:r w:rsidR="00313146" w:rsidRPr="00705FDE">
        <w:rPr>
          <w:rFonts w:ascii="Garamond" w:hAnsi="Garamond"/>
          <w:i/>
          <w:iCs/>
          <w:sz w:val="22"/>
          <w:szCs w:val="22"/>
          <w:lang w:val="en-US"/>
        </w:rPr>
        <w:t>Philosophical Methodology: From Data to Theory</w:t>
      </w:r>
      <w:r w:rsidR="00313146" w:rsidRPr="00705FDE">
        <w:rPr>
          <w:rFonts w:ascii="Garamond" w:hAnsi="Garamond"/>
          <w:sz w:val="22"/>
          <w:szCs w:val="22"/>
          <w:lang w:val="en-US"/>
        </w:rPr>
        <w:t xml:space="preserve">. Oxford </w:t>
      </w:r>
      <w:r w:rsidR="00B77AF0">
        <w:rPr>
          <w:rFonts w:ascii="Garamond" w:hAnsi="Garamond"/>
          <w:sz w:val="22"/>
          <w:szCs w:val="22"/>
          <w:lang w:val="en-US"/>
        </w:rPr>
        <w:t>University Press</w:t>
      </w:r>
      <w:r w:rsidR="00313146" w:rsidRPr="00705FDE">
        <w:rPr>
          <w:rFonts w:ascii="Garamond" w:hAnsi="Garamond"/>
          <w:sz w:val="22"/>
          <w:szCs w:val="22"/>
          <w:lang w:val="en-US"/>
        </w:rPr>
        <w:t>.</w:t>
      </w:r>
    </w:p>
    <w:p w14:paraId="68AA41CF" w14:textId="4E2F3C93"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Bird, Alexander. 2007. “What Is Scientific Progress?” </w:t>
      </w:r>
      <w:r w:rsidRPr="00705FDE">
        <w:rPr>
          <w:rFonts w:ascii="Garamond" w:hAnsi="Garamond"/>
          <w:i/>
          <w:iCs/>
          <w:sz w:val="22"/>
          <w:szCs w:val="22"/>
          <w:lang w:val="en-US"/>
        </w:rPr>
        <w:t>Nous</w:t>
      </w:r>
      <w:r w:rsidRPr="00705FDE">
        <w:rPr>
          <w:rFonts w:ascii="Garamond" w:hAnsi="Garamond"/>
          <w:sz w:val="22"/>
          <w:szCs w:val="22"/>
          <w:lang w:val="en-US"/>
        </w:rPr>
        <w:t xml:space="preserve"> 41, 1: 64–89.</w:t>
      </w:r>
    </w:p>
    <w:p w14:paraId="66AB8EC5" w14:textId="047E8F65"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w:t>
      </w:r>
      <w:r w:rsidR="00CF28C7" w:rsidRPr="00705FDE">
        <w:rPr>
          <w:rFonts w:ascii="Garamond" w:hAnsi="Garamond"/>
          <w:sz w:val="22"/>
          <w:szCs w:val="22"/>
          <w:lang w:val="en-US"/>
        </w:rPr>
        <w:t xml:space="preserve"> </w:t>
      </w:r>
      <w:r w:rsidRPr="00705FDE">
        <w:rPr>
          <w:rFonts w:ascii="Garamond" w:hAnsi="Garamond"/>
          <w:sz w:val="22"/>
          <w:szCs w:val="22"/>
          <w:lang w:val="en-US"/>
        </w:rPr>
        <w:t xml:space="preserve">2010. “Social Knowing: The Social Sense of ‘Scientific Knowledge.’” </w:t>
      </w:r>
      <w:r w:rsidRPr="00705FDE">
        <w:rPr>
          <w:rFonts w:ascii="Garamond" w:hAnsi="Garamond"/>
          <w:i/>
          <w:iCs/>
          <w:sz w:val="22"/>
          <w:szCs w:val="22"/>
          <w:lang w:val="en-US"/>
        </w:rPr>
        <w:t>Philosophical Perspectives</w:t>
      </w:r>
      <w:r w:rsidRPr="00705FDE">
        <w:rPr>
          <w:rFonts w:ascii="Garamond" w:hAnsi="Garamond"/>
          <w:sz w:val="22"/>
          <w:szCs w:val="22"/>
          <w:lang w:val="en-US"/>
        </w:rPr>
        <w:t xml:space="preserve"> 24, 1: 23–56.</w:t>
      </w:r>
    </w:p>
    <w:p w14:paraId="774381B8" w14:textId="6E370D85" w:rsidR="00CF28C7" w:rsidRPr="00705FDE" w:rsidRDefault="00CF28C7" w:rsidP="00705FDE">
      <w:pPr>
        <w:rPr>
          <w:rFonts w:ascii="Garamond" w:hAnsi="Garamond"/>
          <w:sz w:val="22"/>
          <w:szCs w:val="22"/>
        </w:rPr>
      </w:pPr>
      <w:r w:rsidRPr="00705FDE">
        <w:rPr>
          <w:rFonts w:ascii="Garamond" w:hAnsi="Garamond"/>
          <w:sz w:val="22"/>
          <w:szCs w:val="22"/>
        </w:rPr>
        <w:t xml:space="preserve">——— 2022. </w:t>
      </w:r>
      <w:r w:rsidRPr="00705FDE">
        <w:rPr>
          <w:rFonts w:ascii="Garamond" w:hAnsi="Garamond"/>
          <w:i/>
          <w:iCs/>
          <w:sz w:val="22"/>
          <w:szCs w:val="22"/>
        </w:rPr>
        <w:t>Knowing Science</w:t>
      </w:r>
      <w:r w:rsidRPr="00705FDE">
        <w:rPr>
          <w:rFonts w:ascii="Garamond" w:hAnsi="Garamond"/>
          <w:sz w:val="22"/>
          <w:szCs w:val="22"/>
        </w:rPr>
        <w:t>. Oxford University Press.</w:t>
      </w:r>
    </w:p>
    <w:p w14:paraId="5E90FCF9" w14:textId="338C46EE"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Bourget, David, and David J. Chalmers. 2023. “Philosophers on Philosophy: The 2020 </w:t>
      </w:r>
      <w:proofErr w:type="spellStart"/>
      <w:r w:rsidRPr="00705FDE">
        <w:rPr>
          <w:rFonts w:ascii="Garamond" w:hAnsi="Garamond"/>
          <w:sz w:val="22"/>
          <w:szCs w:val="22"/>
          <w:lang w:val="en-US"/>
        </w:rPr>
        <w:t>PhilPapers</w:t>
      </w:r>
      <w:proofErr w:type="spellEnd"/>
      <w:r w:rsidRPr="00705FDE">
        <w:rPr>
          <w:rFonts w:ascii="Garamond" w:hAnsi="Garamond"/>
          <w:sz w:val="22"/>
          <w:szCs w:val="22"/>
          <w:lang w:val="en-US"/>
        </w:rPr>
        <w:t xml:space="preserve"> Survey.” </w:t>
      </w:r>
      <w:r w:rsidRPr="00705FDE">
        <w:rPr>
          <w:rFonts w:ascii="Garamond" w:hAnsi="Garamond"/>
          <w:i/>
          <w:iCs/>
          <w:sz w:val="22"/>
          <w:szCs w:val="22"/>
          <w:lang w:val="en-US"/>
        </w:rPr>
        <w:t>Philosophers’ Imprint</w:t>
      </w:r>
      <w:r w:rsidRPr="00705FDE">
        <w:rPr>
          <w:rFonts w:ascii="Garamond" w:hAnsi="Garamond"/>
          <w:sz w:val="22"/>
          <w:szCs w:val="22"/>
          <w:lang w:val="en-US"/>
        </w:rPr>
        <w:t xml:space="preserve"> 23.</w:t>
      </w:r>
    </w:p>
    <w:p w14:paraId="7B45BB63" w14:textId="3A72EDE9"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Callahan, Laura Frances. 2018. “Moral Testimony: A Re-Conceived Understanding Explanation.” </w:t>
      </w:r>
      <w:r w:rsidRPr="00705FDE">
        <w:rPr>
          <w:rFonts w:ascii="Garamond" w:hAnsi="Garamond"/>
          <w:i/>
          <w:iCs/>
          <w:sz w:val="22"/>
          <w:szCs w:val="22"/>
          <w:lang w:val="en-US"/>
        </w:rPr>
        <w:t>The Philosophical Quarterly</w:t>
      </w:r>
      <w:r w:rsidRPr="00705FDE">
        <w:rPr>
          <w:rFonts w:ascii="Garamond" w:hAnsi="Garamond"/>
          <w:sz w:val="22"/>
          <w:szCs w:val="22"/>
          <w:lang w:val="en-US"/>
        </w:rPr>
        <w:t xml:space="preserve"> 68, 272: 437–59.</w:t>
      </w:r>
    </w:p>
    <w:p w14:paraId="2E7D73CF" w14:textId="6F302786" w:rsidR="00A232C9" w:rsidRPr="00705FDE" w:rsidRDefault="00A232C9" w:rsidP="00705FDE">
      <w:pPr>
        <w:rPr>
          <w:rFonts w:ascii="Garamond" w:hAnsi="Garamond"/>
          <w:sz w:val="22"/>
          <w:szCs w:val="22"/>
        </w:rPr>
      </w:pPr>
      <w:r w:rsidRPr="00705FDE">
        <w:rPr>
          <w:rFonts w:ascii="Garamond" w:hAnsi="Garamond"/>
          <w:sz w:val="22"/>
          <w:szCs w:val="22"/>
        </w:rPr>
        <w:t xml:space="preserve">Cappelen, Herman. 2017. “Disagreement in Philosophy: An Optimistic Perspective.” In D’Oro, Giuseppina, and Søren Overgaard. </w:t>
      </w:r>
      <w:r w:rsidRPr="00705FDE">
        <w:rPr>
          <w:rFonts w:ascii="Garamond" w:hAnsi="Garamond"/>
          <w:i/>
          <w:iCs/>
          <w:sz w:val="22"/>
          <w:szCs w:val="22"/>
        </w:rPr>
        <w:t>The Cambridge Companion to Philosophical Methodology</w:t>
      </w:r>
      <w:r w:rsidRPr="00705FDE">
        <w:rPr>
          <w:rFonts w:ascii="Garamond" w:hAnsi="Garamond"/>
          <w:sz w:val="22"/>
          <w:szCs w:val="22"/>
        </w:rPr>
        <w:t>. Cambridge</w:t>
      </w:r>
      <w:r w:rsidR="00091713">
        <w:rPr>
          <w:rFonts w:ascii="Garamond" w:hAnsi="Garamond"/>
          <w:sz w:val="22"/>
          <w:szCs w:val="22"/>
        </w:rPr>
        <w:t xml:space="preserve"> </w:t>
      </w:r>
      <w:r w:rsidRPr="00705FDE">
        <w:rPr>
          <w:rFonts w:ascii="Garamond" w:hAnsi="Garamond"/>
          <w:sz w:val="22"/>
          <w:szCs w:val="22"/>
        </w:rPr>
        <w:t>Companions. Cambridge University Press.</w:t>
      </w:r>
    </w:p>
    <w:p w14:paraId="3D32CA7D" w14:textId="7609B1F8"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Chalmers, David J. 2015. “Why Isn’t There More Progress in Philosophy?” </w:t>
      </w:r>
      <w:r w:rsidRPr="00705FDE">
        <w:rPr>
          <w:rFonts w:ascii="Garamond" w:hAnsi="Garamond"/>
          <w:i/>
          <w:iCs/>
          <w:sz w:val="22"/>
          <w:szCs w:val="22"/>
          <w:lang w:val="en-US"/>
        </w:rPr>
        <w:t>Philosophy</w:t>
      </w:r>
      <w:r w:rsidRPr="00705FDE">
        <w:rPr>
          <w:rFonts w:ascii="Garamond" w:hAnsi="Garamond"/>
          <w:sz w:val="22"/>
          <w:szCs w:val="22"/>
          <w:lang w:val="en-US"/>
        </w:rPr>
        <w:t xml:space="preserve"> 90, 1: 3–31.</w:t>
      </w:r>
    </w:p>
    <w:p w14:paraId="608EEB1C" w14:textId="6C23C59E"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Cova, Florian</w:t>
      </w:r>
      <w:r w:rsidR="00CD1BCB" w:rsidRPr="00705FDE">
        <w:rPr>
          <w:rFonts w:ascii="Garamond" w:hAnsi="Garamond"/>
          <w:sz w:val="22"/>
          <w:szCs w:val="22"/>
          <w:lang w:val="en-US"/>
        </w:rPr>
        <w:t xml:space="preserve"> </w:t>
      </w:r>
      <w:r w:rsidRPr="00705FDE">
        <w:rPr>
          <w:rFonts w:ascii="Garamond" w:hAnsi="Garamond"/>
          <w:sz w:val="22"/>
          <w:szCs w:val="22"/>
          <w:lang w:val="en-US"/>
        </w:rPr>
        <w:t xml:space="preserve">et al. 2021. “Estimating the Reproducibility of Experimental Philosophy.” </w:t>
      </w:r>
      <w:r w:rsidRPr="00705FDE">
        <w:rPr>
          <w:rFonts w:ascii="Garamond" w:hAnsi="Garamond"/>
          <w:i/>
          <w:iCs/>
          <w:sz w:val="22"/>
          <w:szCs w:val="22"/>
          <w:lang w:val="en-US"/>
        </w:rPr>
        <w:t>Review of Philosophy and Psychology</w:t>
      </w:r>
      <w:r w:rsidRPr="00705FDE">
        <w:rPr>
          <w:rFonts w:ascii="Garamond" w:hAnsi="Garamond"/>
          <w:sz w:val="22"/>
          <w:szCs w:val="22"/>
          <w:lang w:val="en-US"/>
        </w:rPr>
        <w:t xml:space="preserve"> 12, 1: 9–44.</w:t>
      </w:r>
    </w:p>
    <w:p w14:paraId="65DE78DF" w14:textId="5E718C72"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Crisp, Roger. 2014. “Moral Testimony Pessimism: A Defence.” </w:t>
      </w:r>
      <w:r w:rsidRPr="00705FDE">
        <w:rPr>
          <w:rFonts w:ascii="Garamond" w:hAnsi="Garamond"/>
          <w:i/>
          <w:iCs/>
          <w:sz w:val="22"/>
          <w:szCs w:val="22"/>
          <w:lang w:val="en-US"/>
        </w:rPr>
        <w:t>Aristotelian Society Supplementary Volume</w:t>
      </w:r>
      <w:r w:rsidRPr="00705FDE">
        <w:rPr>
          <w:rFonts w:ascii="Garamond" w:hAnsi="Garamond"/>
          <w:sz w:val="22"/>
          <w:szCs w:val="22"/>
          <w:lang w:val="en-US"/>
        </w:rPr>
        <w:t xml:space="preserve"> 88, 1: 129–43.</w:t>
      </w:r>
    </w:p>
    <w:p w14:paraId="22CFEBD7" w14:textId="58FD4608" w:rsidR="00313146" w:rsidRPr="00705FDE" w:rsidRDefault="00313146" w:rsidP="00705FDE">
      <w:pPr>
        <w:pStyle w:val="Bibliography"/>
        <w:rPr>
          <w:rFonts w:ascii="Garamond" w:hAnsi="Garamond"/>
          <w:sz w:val="22"/>
          <w:szCs w:val="22"/>
          <w:lang w:val="en-US"/>
        </w:rPr>
      </w:pPr>
      <w:proofErr w:type="spellStart"/>
      <w:r w:rsidRPr="00705FDE">
        <w:rPr>
          <w:rFonts w:ascii="Garamond" w:hAnsi="Garamond"/>
          <w:sz w:val="22"/>
          <w:szCs w:val="22"/>
          <w:lang w:val="en-US"/>
        </w:rPr>
        <w:t>Dellsén</w:t>
      </w:r>
      <w:proofErr w:type="spellEnd"/>
      <w:r w:rsidRPr="00705FDE">
        <w:rPr>
          <w:rFonts w:ascii="Garamond" w:hAnsi="Garamond"/>
          <w:sz w:val="22"/>
          <w:szCs w:val="22"/>
          <w:lang w:val="en-US"/>
        </w:rPr>
        <w:t xml:space="preserve">, Finnur, Insa Lawler, and James Norton. 2022. “Thinking About Progress: From Science to Philosophy.” </w:t>
      </w:r>
      <w:proofErr w:type="spellStart"/>
      <w:r w:rsidRPr="00705FDE">
        <w:rPr>
          <w:rFonts w:ascii="Garamond" w:hAnsi="Garamond"/>
          <w:i/>
          <w:iCs/>
          <w:sz w:val="22"/>
          <w:szCs w:val="22"/>
          <w:lang w:val="en-US"/>
        </w:rPr>
        <w:t>Noûs</w:t>
      </w:r>
      <w:proofErr w:type="spellEnd"/>
      <w:r w:rsidRPr="00705FDE">
        <w:rPr>
          <w:rFonts w:ascii="Garamond" w:hAnsi="Garamond"/>
          <w:sz w:val="22"/>
          <w:szCs w:val="22"/>
          <w:lang w:val="en-US"/>
        </w:rPr>
        <w:t xml:space="preserve"> 56, 4: 814–40.</w:t>
      </w:r>
    </w:p>
    <w:p w14:paraId="37B4B086" w14:textId="16FED548" w:rsidR="0008731E" w:rsidRPr="00705FDE" w:rsidRDefault="0008731E" w:rsidP="00705FDE">
      <w:pPr>
        <w:rPr>
          <w:rFonts w:ascii="Garamond" w:hAnsi="Garamond"/>
          <w:sz w:val="22"/>
          <w:szCs w:val="22"/>
        </w:rPr>
      </w:pPr>
      <w:r w:rsidRPr="00705FDE">
        <w:rPr>
          <w:rFonts w:ascii="Garamond" w:hAnsi="Garamond"/>
          <w:sz w:val="22"/>
          <w:szCs w:val="22"/>
        </w:rPr>
        <w:t xml:space="preserve">Frances, Bryan. </w:t>
      </w:r>
      <w:r w:rsidR="00091713">
        <w:rPr>
          <w:rFonts w:ascii="Garamond" w:hAnsi="Garamond"/>
          <w:sz w:val="22"/>
          <w:szCs w:val="22"/>
        </w:rPr>
        <w:t xml:space="preserve">2017. </w:t>
      </w:r>
      <w:r w:rsidRPr="00705FDE">
        <w:rPr>
          <w:rFonts w:ascii="Garamond" w:hAnsi="Garamond"/>
          <w:sz w:val="22"/>
          <w:szCs w:val="22"/>
        </w:rPr>
        <w:t xml:space="preserve">“Extensive Philosophical Agreement and Progress.” </w:t>
      </w:r>
      <w:proofErr w:type="spellStart"/>
      <w:r w:rsidRPr="00705FDE">
        <w:rPr>
          <w:rFonts w:ascii="Garamond" w:hAnsi="Garamond"/>
          <w:i/>
          <w:iCs/>
          <w:sz w:val="22"/>
          <w:szCs w:val="22"/>
        </w:rPr>
        <w:t>Metaphilosophy</w:t>
      </w:r>
      <w:proofErr w:type="spellEnd"/>
      <w:r w:rsidRPr="00705FDE">
        <w:rPr>
          <w:rFonts w:ascii="Garamond" w:hAnsi="Garamond"/>
          <w:sz w:val="22"/>
          <w:szCs w:val="22"/>
        </w:rPr>
        <w:t xml:space="preserve"> 48: 47–57.</w:t>
      </w:r>
    </w:p>
    <w:p w14:paraId="433D7916" w14:textId="1151A583" w:rsidR="00CF28C7"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García, Octavio. 2024. “The Testimony Challenge against the Possibility of Philosophical Knowledge.” </w:t>
      </w:r>
      <w:proofErr w:type="spellStart"/>
      <w:r w:rsidRPr="00705FDE">
        <w:rPr>
          <w:rFonts w:ascii="Garamond" w:hAnsi="Garamond"/>
          <w:i/>
          <w:iCs/>
          <w:sz w:val="22"/>
          <w:szCs w:val="22"/>
          <w:lang w:val="en-US"/>
        </w:rPr>
        <w:t>Metaphilosophy</w:t>
      </w:r>
      <w:proofErr w:type="spellEnd"/>
      <w:r w:rsidRPr="00705FDE">
        <w:rPr>
          <w:rFonts w:ascii="Garamond" w:hAnsi="Garamond"/>
          <w:sz w:val="22"/>
          <w:szCs w:val="22"/>
          <w:lang w:val="en-US"/>
        </w:rPr>
        <w:t xml:space="preserve"> 55, 3: 316–27.</w:t>
      </w:r>
    </w:p>
    <w:p w14:paraId="08CD3380" w14:textId="62892A61" w:rsidR="00CF28C7" w:rsidRPr="00705FDE" w:rsidRDefault="00CF28C7" w:rsidP="00705FDE">
      <w:pPr>
        <w:spacing w:line="276" w:lineRule="auto"/>
        <w:jc w:val="both"/>
        <w:rPr>
          <w:rFonts w:ascii="Garamond" w:hAnsi="Garamond"/>
          <w:sz w:val="22"/>
          <w:szCs w:val="22"/>
        </w:rPr>
      </w:pPr>
      <w:r w:rsidRPr="00705FDE">
        <w:rPr>
          <w:rFonts w:ascii="Garamond" w:hAnsi="Garamond"/>
          <w:sz w:val="22"/>
          <w:szCs w:val="22"/>
        </w:rPr>
        <w:t>Hannon, Michael (</w:t>
      </w:r>
      <w:proofErr w:type="spellStart"/>
      <w:r w:rsidRPr="00705FDE">
        <w:rPr>
          <w:rFonts w:ascii="Garamond" w:hAnsi="Garamond"/>
          <w:sz w:val="22"/>
          <w:szCs w:val="22"/>
        </w:rPr>
        <w:t>ms</w:t>
      </w:r>
      <w:proofErr w:type="spellEnd"/>
      <w:r w:rsidRPr="00705FDE">
        <w:rPr>
          <w:rFonts w:ascii="Garamond" w:hAnsi="Garamond"/>
          <w:sz w:val="22"/>
          <w:szCs w:val="22"/>
        </w:rPr>
        <w:t xml:space="preserve">). “The </w:t>
      </w:r>
      <w:proofErr w:type="spellStart"/>
      <w:r w:rsidRPr="00705FDE">
        <w:rPr>
          <w:rFonts w:ascii="Garamond" w:hAnsi="Garamond"/>
          <w:sz w:val="22"/>
          <w:szCs w:val="22"/>
        </w:rPr>
        <w:t>Irresolvability</w:t>
      </w:r>
      <w:proofErr w:type="spellEnd"/>
      <w:r w:rsidRPr="00705FDE">
        <w:rPr>
          <w:rFonts w:ascii="Garamond" w:hAnsi="Garamond"/>
          <w:sz w:val="22"/>
          <w:szCs w:val="22"/>
        </w:rPr>
        <w:t xml:space="preserve"> of Philosophy”. Accessed: </w:t>
      </w:r>
      <w:hyperlink r:id="rId8" w:history="1">
        <w:r w:rsidRPr="00705FDE">
          <w:rPr>
            <w:rStyle w:val="Hyperlink"/>
            <w:rFonts w:ascii="Garamond" w:hAnsi="Garamond"/>
            <w:sz w:val="22"/>
            <w:szCs w:val="22"/>
          </w:rPr>
          <w:t>https://philpapers.org/rec/HANTIO-25</w:t>
        </w:r>
      </w:hyperlink>
      <w:r w:rsidRPr="00705FDE">
        <w:rPr>
          <w:rFonts w:ascii="Garamond" w:hAnsi="Garamond"/>
          <w:sz w:val="22"/>
          <w:szCs w:val="22"/>
        </w:rPr>
        <w:t xml:space="preserve"> </w:t>
      </w:r>
    </w:p>
    <w:p w14:paraId="50BEA02B" w14:textId="5A80C1B6"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Hannon, Michael, and James Nguyen. 2022. “Understanding Philosophy.” </w:t>
      </w:r>
      <w:r w:rsidRPr="00705FDE">
        <w:rPr>
          <w:rFonts w:ascii="Garamond" w:hAnsi="Garamond"/>
          <w:i/>
          <w:iCs/>
          <w:sz w:val="22"/>
          <w:szCs w:val="22"/>
          <w:lang w:val="en-US"/>
        </w:rPr>
        <w:t>Inquiry</w:t>
      </w:r>
      <w:r w:rsidRPr="00705FDE">
        <w:rPr>
          <w:rFonts w:ascii="Garamond" w:hAnsi="Garamond"/>
          <w:sz w:val="22"/>
          <w:szCs w:val="22"/>
          <w:lang w:val="en-US"/>
        </w:rPr>
        <w:t>: 1–37.</w:t>
      </w:r>
    </w:p>
    <w:p w14:paraId="3C138469" w14:textId="0203F11A"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Harris, Keith Raymond. 2024. “Scientific Progress and Collective Attitudes.” </w:t>
      </w:r>
      <w:r w:rsidRPr="00705FDE">
        <w:rPr>
          <w:rFonts w:ascii="Garamond" w:hAnsi="Garamond"/>
          <w:i/>
          <w:iCs/>
          <w:sz w:val="22"/>
          <w:szCs w:val="22"/>
          <w:lang w:val="en-US"/>
        </w:rPr>
        <w:t>Episteme</w:t>
      </w:r>
      <w:r w:rsidRPr="00705FDE">
        <w:rPr>
          <w:rFonts w:ascii="Garamond" w:hAnsi="Garamond"/>
          <w:sz w:val="22"/>
          <w:szCs w:val="22"/>
          <w:lang w:val="en-US"/>
        </w:rPr>
        <w:t xml:space="preserve"> 21, 1: 127–46.</w:t>
      </w:r>
    </w:p>
    <w:p w14:paraId="53CB9479" w14:textId="77777777"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Helton, Grace. forthcoming. “Viewpoint Convergence as a Philosophical Defect.” In S Goldberg and M Walker, eds. </w:t>
      </w:r>
      <w:r w:rsidRPr="00705FDE">
        <w:rPr>
          <w:rFonts w:ascii="Garamond" w:hAnsi="Garamond"/>
          <w:i/>
          <w:iCs/>
          <w:sz w:val="22"/>
          <w:szCs w:val="22"/>
          <w:lang w:val="en-US"/>
        </w:rPr>
        <w:t>Attitude in Philosophy</w:t>
      </w:r>
      <w:r w:rsidRPr="00705FDE">
        <w:rPr>
          <w:rFonts w:ascii="Garamond" w:hAnsi="Garamond"/>
          <w:sz w:val="22"/>
          <w:szCs w:val="22"/>
          <w:lang w:val="en-US"/>
        </w:rPr>
        <w:t>.</w:t>
      </w:r>
    </w:p>
    <w:p w14:paraId="74782397" w14:textId="74973E4E" w:rsidR="009E5033" w:rsidRPr="00705FDE" w:rsidRDefault="009E5033" w:rsidP="00705FDE">
      <w:pPr>
        <w:rPr>
          <w:rFonts w:ascii="Garamond" w:hAnsi="Garamond"/>
          <w:sz w:val="22"/>
          <w:szCs w:val="22"/>
        </w:rPr>
      </w:pPr>
      <w:r w:rsidRPr="00705FDE">
        <w:rPr>
          <w:rFonts w:ascii="Garamond" w:hAnsi="Garamond"/>
          <w:sz w:val="22"/>
          <w:szCs w:val="22"/>
        </w:rPr>
        <w:t xml:space="preserve">Hills, Alison. “Moral Testimony and Moral Epistemology.” </w:t>
      </w:r>
      <w:r w:rsidRPr="00705FDE">
        <w:rPr>
          <w:rFonts w:ascii="Garamond" w:hAnsi="Garamond"/>
          <w:i/>
          <w:iCs/>
          <w:sz w:val="22"/>
          <w:szCs w:val="22"/>
        </w:rPr>
        <w:t>Ethics</w:t>
      </w:r>
      <w:r w:rsidRPr="00705FDE">
        <w:rPr>
          <w:rFonts w:ascii="Garamond" w:hAnsi="Garamond"/>
          <w:sz w:val="22"/>
          <w:szCs w:val="22"/>
        </w:rPr>
        <w:t xml:space="preserve"> 120, 1 (2009): 94–127. </w:t>
      </w:r>
    </w:p>
    <w:p w14:paraId="440BC81D" w14:textId="0E1D3F35"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Hills, Alison. 2013. “Moral Testimony.” </w:t>
      </w:r>
      <w:r w:rsidRPr="00705FDE">
        <w:rPr>
          <w:rFonts w:ascii="Garamond" w:hAnsi="Garamond"/>
          <w:i/>
          <w:iCs/>
          <w:sz w:val="22"/>
          <w:szCs w:val="22"/>
          <w:lang w:val="en-US"/>
        </w:rPr>
        <w:t>Philosophy Compass</w:t>
      </w:r>
      <w:r w:rsidRPr="00705FDE">
        <w:rPr>
          <w:rFonts w:ascii="Garamond" w:hAnsi="Garamond"/>
          <w:sz w:val="22"/>
          <w:szCs w:val="22"/>
          <w:lang w:val="en-US"/>
        </w:rPr>
        <w:t xml:space="preserve"> 8, 6: 552–59.</w:t>
      </w:r>
    </w:p>
    <w:p w14:paraId="1308D86E" w14:textId="4CF9ADB3"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 2020. “Moral Testimony: Transmission Versus Propagation.” </w:t>
      </w:r>
      <w:r w:rsidRPr="00705FDE">
        <w:rPr>
          <w:rFonts w:ascii="Garamond" w:hAnsi="Garamond"/>
          <w:i/>
          <w:iCs/>
          <w:sz w:val="22"/>
          <w:szCs w:val="22"/>
          <w:lang w:val="en-US"/>
        </w:rPr>
        <w:t>Philosophy and Phenomenological Research</w:t>
      </w:r>
      <w:r w:rsidRPr="00705FDE">
        <w:rPr>
          <w:rFonts w:ascii="Garamond" w:hAnsi="Garamond"/>
          <w:sz w:val="22"/>
          <w:szCs w:val="22"/>
          <w:lang w:val="en-US"/>
        </w:rPr>
        <w:t xml:space="preserve"> 101, 2: 399–414.</w:t>
      </w:r>
    </w:p>
    <w:p w14:paraId="593A347C" w14:textId="4DE2CC27" w:rsidR="00820661" w:rsidRPr="00705FDE" w:rsidRDefault="00091713" w:rsidP="00705FDE">
      <w:pPr>
        <w:rPr>
          <w:rFonts w:ascii="Garamond" w:hAnsi="Garamond"/>
          <w:sz w:val="22"/>
          <w:szCs w:val="22"/>
        </w:rPr>
      </w:pPr>
      <w:r w:rsidRPr="00313146">
        <w:rPr>
          <w:rFonts w:ascii="Garamond" w:hAnsi="Garamond"/>
        </w:rPr>
        <w:t>———</w:t>
      </w:r>
      <w:r>
        <w:rPr>
          <w:rFonts w:ascii="Garamond" w:hAnsi="Garamond"/>
        </w:rPr>
        <w:t xml:space="preserve"> 2022</w:t>
      </w:r>
      <w:r w:rsidR="008D7202">
        <w:rPr>
          <w:rFonts w:ascii="Garamond" w:hAnsi="Garamond"/>
        </w:rPr>
        <w:t>.</w:t>
      </w:r>
      <w:r w:rsidR="00820661" w:rsidRPr="00705FDE">
        <w:rPr>
          <w:rFonts w:ascii="Garamond" w:hAnsi="Garamond"/>
          <w:sz w:val="22"/>
          <w:szCs w:val="22"/>
        </w:rPr>
        <w:t xml:space="preserve"> “Aesthetic Testimony, Understanding and Virtue.” </w:t>
      </w:r>
      <w:proofErr w:type="spellStart"/>
      <w:r w:rsidR="00820661" w:rsidRPr="00705FDE">
        <w:rPr>
          <w:rFonts w:ascii="Garamond" w:hAnsi="Garamond"/>
          <w:i/>
          <w:iCs/>
          <w:sz w:val="22"/>
          <w:szCs w:val="22"/>
        </w:rPr>
        <w:t>Noûs</w:t>
      </w:r>
      <w:proofErr w:type="spellEnd"/>
      <w:r w:rsidR="00820661" w:rsidRPr="00705FDE">
        <w:rPr>
          <w:rFonts w:ascii="Garamond" w:hAnsi="Garamond"/>
          <w:sz w:val="22"/>
          <w:szCs w:val="22"/>
        </w:rPr>
        <w:t xml:space="preserve"> 56</w:t>
      </w:r>
      <w:r w:rsidR="008D7202">
        <w:rPr>
          <w:rFonts w:ascii="Garamond" w:hAnsi="Garamond"/>
          <w:sz w:val="22"/>
          <w:szCs w:val="22"/>
        </w:rPr>
        <w:t xml:space="preserve">, </w:t>
      </w:r>
      <w:r w:rsidR="00820661" w:rsidRPr="00705FDE">
        <w:rPr>
          <w:rFonts w:ascii="Garamond" w:hAnsi="Garamond"/>
          <w:sz w:val="22"/>
          <w:szCs w:val="22"/>
        </w:rPr>
        <w:t xml:space="preserve">1: 21–39. </w:t>
      </w:r>
    </w:p>
    <w:p w14:paraId="5563A9E9" w14:textId="0C7B923A"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Hopkins, Robert. 2007. “What Is Wrong </w:t>
      </w:r>
      <w:proofErr w:type="gramStart"/>
      <w:r w:rsidRPr="00705FDE">
        <w:rPr>
          <w:rFonts w:ascii="Garamond" w:hAnsi="Garamond"/>
          <w:sz w:val="22"/>
          <w:szCs w:val="22"/>
          <w:lang w:val="en-US"/>
        </w:rPr>
        <w:t>With</w:t>
      </w:r>
      <w:proofErr w:type="gramEnd"/>
      <w:r w:rsidRPr="00705FDE">
        <w:rPr>
          <w:rFonts w:ascii="Garamond" w:hAnsi="Garamond"/>
          <w:sz w:val="22"/>
          <w:szCs w:val="22"/>
          <w:lang w:val="en-US"/>
        </w:rPr>
        <w:t xml:space="preserve"> Moral Testimony?” </w:t>
      </w:r>
      <w:r w:rsidRPr="00705FDE">
        <w:rPr>
          <w:rFonts w:ascii="Garamond" w:hAnsi="Garamond"/>
          <w:i/>
          <w:iCs/>
          <w:sz w:val="22"/>
          <w:szCs w:val="22"/>
          <w:lang w:val="en-US"/>
        </w:rPr>
        <w:t>Philosophy and Phenomenological Research</w:t>
      </w:r>
      <w:r w:rsidRPr="00705FDE">
        <w:rPr>
          <w:rFonts w:ascii="Garamond" w:hAnsi="Garamond"/>
          <w:sz w:val="22"/>
          <w:szCs w:val="22"/>
          <w:lang w:val="en-US"/>
        </w:rPr>
        <w:t xml:space="preserve"> 74, 3: 611–34.</w:t>
      </w:r>
    </w:p>
    <w:p w14:paraId="59630A9A" w14:textId="77777777" w:rsidR="00CF28C7" w:rsidRPr="00705FDE" w:rsidRDefault="00CF28C7" w:rsidP="00705FDE">
      <w:pPr>
        <w:rPr>
          <w:rFonts w:ascii="Garamond" w:hAnsi="Garamond"/>
          <w:sz w:val="22"/>
          <w:szCs w:val="22"/>
        </w:rPr>
      </w:pPr>
      <w:r w:rsidRPr="00705FDE">
        <w:rPr>
          <w:rFonts w:ascii="Garamond" w:hAnsi="Garamond"/>
          <w:sz w:val="22"/>
          <w:szCs w:val="22"/>
        </w:rPr>
        <w:t xml:space="preserve">Kelp, Christoph. 2020. “Towards a Knowledge-Based Account of Understanding.” In Grimm, Stephen R., Christoph Baumberger, and Sabine Ammon, eds. </w:t>
      </w:r>
      <w:r w:rsidRPr="00705FDE">
        <w:rPr>
          <w:rFonts w:ascii="Garamond" w:hAnsi="Garamond"/>
          <w:i/>
          <w:iCs/>
          <w:sz w:val="22"/>
          <w:szCs w:val="22"/>
        </w:rPr>
        <w:t>Explaining Understanding: New Perspectives from Epistemology and Philosophy of Science</w:t>
      </w:r>
      <w:r w:rsidRPr="00705FDE">
        <w:rPr>
          <w:rFonts w:ascii="Garamond" w:hAnsi="Garamond"/>
          <w:sz w:val="22"/>
          <w:szCs w:val="22"/>
        </w:rPr>
        <w:t>. Routledge.</w:t>
      </w:r>
    </w:p>
    <w:p w14:paraId="66B3AD76" w14:textId="77777777" w:rsidR="00F35F5A" w:rsidRPr="00705FDE" w:rsidRDefault="00F35F5A" w:rsidP="00705FDE">
      <w:pPr>
        <w:rPr>
          <w:rFonts w:ascii="Garamond" w:hAnsi="Garamond"/>
          <w:sz w:val="22"/>
          <w:szCs w:val="22"/>
        </w:rPr>
      </w:pPr>
      <w:r w:rsidRPr="00705FDE">
        <w:rPr>
          <w:rFonts w:ascii="Garamond" w:hAnsi="Garamond"/>
          <w:sz w:val="22"/>
          <w:szCs w:val="22"/>
        </w:rPr>
        <w:t xml:space="preserve">Kelly, Thomas. 2016. “Disagreement in Philosophy: Its Epistemic Significance.” In </w:t>
      </w:r>
      <w:r w:rsidRPr="00705FDE">
        <w:rPr>
          <w:rFonts w:ascii="Garamond" w:hAnsi="Garamond"/>
          <w:i/>
          <w:iCs/>
          <w:sz w:val="22"/>
          <w:szCs w:val="22"/>
        </w:rPr>
        <w:t>The Oxford Handbook of Philosophical Methodology</w:t>
      </w:r>
      <w:r w:rsidRPr="00705FDE">
        <w:rPr>
          <w:rFonts w:ascii="Garamond" w:hAnsi="Garamond"/>
          <w:sz w:val="22"/>
          <w:szCs w:val="22"/>
        </w:rPr>
        <w:t>, edited by Herman Cappelen, Tamar Szabó Gendler, and John Hawthorne. Oxford University Press.</w:t>
      </w:r>
    </w:p>
    <w:p w14:paraId="7F1EEA07" w14:textId="653B723A" w:rsidR="00CF28C7" w:rsidRPr="00705FDE" w:rsidRDefault="00CF28C7" w:rsidP="00705FDE">
      <w:pPr>
        <w:rPr>
          <w:rFonts w:ascii="Garamond" w:hAnsi="Garamond"/>
          <w:sz w:val="22"/>
          <w:szCs w:val="22"/>
        </w:rPr>
      </w:pPr>
      <w:r w:rsidRPr="00705FDE">
        <w:rPr>
          <w:rFonts w:ascii="Garamond" w:hAnsi="Garamond"/>
          <w:sz w:val="22"/>
          <w:szCs w:val="22"/>
        </w:rPr>
        <w:t xml:space="preserve">Keren, Arnon. </w:t>
      </w:r>
      <w:r w:rsidR="008D7202">
        <w:rPr>
          <w:rFonts w:ascii="Garamond" w:hAnsi="Garamond"/>
          <w:sz w:val="22"/>
          <w:szCs w:val="22"/>
        </w:rPr>
        <w:t xml:space="preserve">2023. </w:t>
      </w:r>
      <w:r w:rsidRPr="00705FDE">
        <w:rPr>
          <w:rFonts w:ascii="Garamond" w:hAnsi="Garamond"/>
          <w:sz w:val="22"/>
          <w:szCs w:val="22"/>
        </w:rPr>
        <w:t xml:space="preserve">“Disagreement, Progress, and the Goal of Philosophy.” </w:t>
      </w:r>
      <w:proofErr w:type="spellStart"/>
      <w:r w:rsidRPr="00705FDE">
        <w:rPr>
          <w:rFonts w:ascii="Garamond" w:hAnsi="Garamond"/>
          <w:i/>
          <w:iCs/>
          <w:sz w:val="22"/>
          <w:szCs w:val="22"/>
        </w:rPr>
        <w:t>Synthese</w:t>
      </w:r>
      <w:proofErr w:type="spellEnd"/>
      <w:r w:rsidRPr="00705FDE">
        <w:rPr>
          <w:rFonts w:ascii="Garamond" w:hAnsi="Garamond"/>
          <w:sz w:val="22"/>
          <w:szCs w:val="22"/>
        </w:rPr>
        <w:t xml:space="preserve"> 201, </w:t>
      </w:r>
      <w:r w:rsidR="008D7202">
        <w:rPr>
          <w:rFonts w:ascii="Garamond" w:hAnsi="Garamond"/>
          <w:sz w:val="22"/>
          <w:szCs w:val="22"/>
        </w:rPr>
        <w:t>2</w:t>
      </w:r>
      <w:r w:rsidRPr="00705FDE">
        <w:rPr>
          <w:rFonts w:ascii="Garamond" w:hAnsi="Garamond"/>
          <w:sz w:val="22"/>
          <w:szCs w:val="22"/>
        </w:rPr>
        <w:t xml:space="preserve">: 45. </w:t>
      </w:r>
    </w:p>
    <w:p w14:paraId="09E84606" w14:textId="332A6482" w:rsidR="004475AF" w:rsidRPr="00705FDE" w:rsidRDefault="004475AF" w:rsidP="00705FDE">
      <w:pPr>
        <w:rPr>
          <w:rFonts w:ascii="Garamond" w:hAnsi="Garamond"/>
          <w:sz w:val="22"/>
          <w:szCs w:val="22"/>
        </w:rPr>
      </w:pPr>
      <w:proofErr w:type="spellStart"/>
      <w:r w:rsidRPr="00705FDE">
        <w:rPr>
          <w:rFonts w:ascii="Garamond" w:hAnsi="Garamond"/>
          <w:sz w:val="22"/>
          <w:szCs w:val="22"/>
        </w:rPr>
        <w:t>Kvanvig</w:t>
      </w:r>
      <w:proofErr w:type="spellEnd"/>
      <w:r w:rsidRPr="00705FDE">
        <w:rPr>
          <w:rFonts w:ascii="Garamond" w:hAnsi="Garamond"/>
          <w:sz w:val="22"/>
          <w:szCs w:val="22"/>
        </w:rPr>
        <w:t xml:space="preserve">, Jonathan L. </w:t>
      </w:r>
      <w:r w:rsidR="008D7202">
        <w:rPr>
          <w:rFonts w:ascii="Garamond" w:hAnsi="Garamond"/>
          <w:sz w:val="22"/>
          <w:szCs w:val="22"/>
        </w:rPr>
        <w:t xml:space="preserve">2003. </w:t>
      </w:r>
      <w:r w:rsidRPr="00705FDE">
        <w:rPr>
          <w:rFonts w:ascii="Garamond" w:hAnsi="Garamond"/>
          <w:i/>
          <w:iCs/>
          <w:sz w:val="22"/>
          <w:szCs w:val="22"/>
        </w:rPr>
        <w:t>The Value of Knowledge and the Pursuit of Understanding</w:t>
      </w:r>
      <w:r w:rsidRPr="00705FDE">
        <w:rPr>
          <w:rFonts w:ascii="Garamond" w:hAnsi="Garamond"/>
          <w:sz w:val="22"/>
          <w:szCs w:val="22"/>
        </w:rPr>
        <w:t>. Cambridge Studies in Philosophy. Cambridge University Press.</w:t>
      </w:r>
    </w:p>
    <w:p w14:paraId="244AD0AA" w14:textId="2D18E4DE" w:rsidR="00F56CA7" w:rsidRPr="00705FDE" w:rsidRDefault="00F56CA7" w:rsidP="00705FDE">
      <w:pPr>
        <w:rPr>
          <w:rFonts w:ascii="Garamond" w:hAnsi="Garamond"/>
          <w:sz w:val="22"/>
          <w:szCs w:val="22"/>
        </w:rPr>
      </w:pPr>
      <w:r w:rsidRPr="00705FDE">
        <w:rPr>
          <w:rFonts w:ascii="Garamond" w:hAnsi="Garamond"/>
          <w:sz w:val="22"/>
          <w:szCs w:val="22"/>
        </w:rPr>
        <w:t>Lackey, Jennifer.</w:t>
      </w:r>
      <w:r w:rsidR="008D7202">
        <w:rPr>
          <w:rFonts w:ascii="Garamond" w:hAnsi="Garamond"/>
          <w:sz w:val="22"/>
          <w:szCs w:val="22"/>
        </w:rPr>
        <w:t xml:space="preserve"> 2014.</w:t>
      </w:r>
      <w:r w:rsidRPr="00705FDE">
        <w:rPr>
          <w:rFonts w:ascii="Garamond" w:hAnsi="Garamond"/>
          <w:sz w:val="22"/>
          <w:szCs w:val="22"/>
        </w:rPr>
        <w:t xml:space="preserve"> “Socially Extended Knowledge.” </w:t>
      </w:r>
      <w:r w:rsidRPr="00705FDE">
        <w:rPr>
          <w:rFonts w:ascii="Garamond" w:hAnsi="Garamond"/>
          <w:i/>
          <w:iCs/>
          <w:sz w:val="22"/>
          <w:szCs w:val="22"/>
        </w:rPr>
        <w:t>Philosophical Issues</w:t>
      </w:r>
      <w:r w:rsidRPr="00705FDE">
        <w:rPr>
          <w:rFonts w:ascii="Garamond" w:hAnsi="Garamond"/>
          <w:sz w:val="22"/>
          <w:szCs w:val="22"/>
        </w:rPr>
        <w:t xml:space="preserve"> 24, 1: 282–98. </w:t>
      </w:r>
    </w:p>
    <w:p w14:paraId="161265FB" w14:textId="763BBA34" w:rsidR="00F35F5A" w:rsidRPr="00705FDE" w:rsidRDefault="00722C9F" w:rsidP="00705FDE">
      <w:pPr>
        <w:rPr>
          <w:rFonts w:ascii="Garamond" w:hAnsi="Garamond"/>
          <w:sz w:val="22"/>
          <w:szCs w:val="22"/>
        </w:rPr>
      </w:pPr>
      <w:r w:rsidRPr="00705FDE">
        <w:rPr>
          <w:rFonts w:ascii="Garamond" w:hAnsi="Garamond"/>
          <w:sz w:val="22"/>
          <w:szCs w:val="22"/>
        </w:rPr>
        <w:t xml:space="preserve">Landes, Ethan. </w:t>
      </w:r>
      <w:r w:rsidR="008D7202">
        <w:rPr>
          <w:rFonts w:ascii="Garamond" w:hAnsi="Garamond"/>
          <w:sz w:val="22"/>
          <w:szCs w:val="22"/>
        </w:rPr>
        <w:t xml:space="preserve">2022. </w:t>
      </w:r>
      <w:r w:rsidRPr="00705FDE">
        <w:rPr>
          <w:rFonts w:ascii="Garamond" w:hAnsi="Garamond"/>
          <w:sz w:val="22"/>
          <w:szCs w:val="22"/>
        </w:rPr>
        <w:t xml:space="preserve">“Philosophical Producers, Philosophical Consumers, and the </w:t>
      </w:r>
      <w:proofErr w:type="spellStart"/>
      <w:r w:rsidRPr="00705FDE">
        <w:rPr>
          <w:rFonts w:ascii="Garamond" w:hAnsi="Garamond"/>
          <w:sz w:val="22"/>
          <w:szCs w:val="22"/>
        </w:rPr>
        <w:t>Metaphilosophical</w:t>
      </w:r>
      <w:proofErr w:type="spellEnd"/>
      <w:r w:rsidRPr="00705FDE">
        <w:rPr>
          <w:rFonts w:ascii="Garamond" w:hAnsi="Garamond"/>
          <w:sz w:val="22"/>
          <w:szCs w:val="22"/>
        </w:rPr>
        <w:t xml:space="preserve"> Value of Original Texts.” </w:t>
      </w:r>
      <w:r w:rsidRPr="00705FDE">
        <w:rPr>
          <w:rFonts w:ascii="Garamond" w:hAnsi="Garamond"/>
          <w:i/>
          <w:iCs/>
          <w:sz w:val="22"/>
          <w:szCs w:val="22"/>
        </w:rPr>
        <w:t>Philosophical Studies</w:t>
      </w:r>
      <w:r w:rsidR="008D7202">
        <w:rPr>
          <w:rFonts w:ascii="Garamond" w:hAnsi="Garamond"/>
          <w:sz w:val="22"/>
          <w:szCs w:val="22"/>
        </w:rPr>
        <w:t>,</w:t>
      </w:r>
      <w:r w:rsidRPr="00705FDE">
        <w:rPr>
          <w:rFonts w:ascii="Garamond" w:hAnsi="Garamond"/>
          <w:sz w:val="22"/>
          <w:szCs w:val="22"/>
        </w:rPr>
        <w:t xml:space="preserve"> </w:t>
      </w:r>
      <w:hyperlink r:id="rId9" w:history="1">
        <w:r w:rsidRPr="00705FDE">
          <w:rPr>
            <w:rStyle w:val="Hyperlink"/>
            <w:rFonts w:ascii="Garamond" w:eastAsiaTheme="majorEastAsia" w:hAnsi="Garamond"/>
            <w:sz w:val="22"/>
            <w:szCs w:val="22"/>
          </w:rPr>
          <w:t>https://doi.org/10.1007/s11098-022-01900-8</w:t>
        </w:r>
      </w:hyperlink>
      <w:r w:rsidRPr="00705FDE">
        <w:rPr>
          <w:rFonts w:ascii="Garamond" w:hAnsi="Garamond"/>
          <w:sz w:val="22"/>
          <w:szCs w:val="22"/>
        </w:rPr>
        <w:t>.</w:t>
      </w:r>
    </w:p>
    <w:p w14:paraId="6B7A2117" w14:textId="43B2CDDF"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Mogensen, Andreas L. 2017. “Moral Testimony Pessimism and the Uncertain Value of Authenticity.” </w:t>
      </w:r>
      <w:r w:rsidRPr="00705FDE">
        <w:rPr>
          <w:rFonts w:ascii="Garamond" w:hAnsi="Garamond"/>
          <w:i/>
          <w:iCs/>
          <w:sz w:val="22"/>
          <w:szCs w:val="22"/>
          <w:lang w:val="en-US"/>
        </w:rPr>
        <w:t>Philosophy and Phenomenological Research</w:t>
      </w:r>
      <w:r w:rsidRPr="00705FDE">
        <w:rPr>
          <w:rFonts w:ascii="Garamond" w:hAnsi="Garamond"/>
          <w:sz w:val="22"/>
          <w:szCs w:val="22"/>
          <w:lang w:val="en-US"/>
        </w:rPr>
        <w:t xml:space="preserve"> 95, 2: 261–84.</w:t>
      </w:r>
    </w:p>
    <w:p w14:paraId="47545A34" w14:textId="77777777" w:rsidR="00313146" w:rsidRPr="00705FDE" w:rsidRDefault="00313146" w:rsidP="00705FDE">
      <w:pPr>
        <w:pStyle w:val="Bibliography"/>
        <w:rPr>
          <w:rFonts w:ascii="Garamond" w:hAnsi="Garamond"/>
          <w:sz w:val="22"/>
          <w:szCs w:val="22"/>
          <w:lang w:val="en-US"/>
        </w:rPr>
      </w:pPr>
      <w:proofErr w:type="spellStart"/>
      <w:r w:rsidRPr="00705FDE">
        <w:rPr>
          <w:rFonts w:ascii="Garamond" w:hAnsi="Garamond"/>
          <w:sz w:val="22"/>
          <w:szCs w:val="22"/>
          <w:lang w:val="en-US"/>
        </w:rPr>
        <w:t>Niiniluoto</w:t>
      </w:r>
      <w:proofErr w:type="spellEnd"/>
      <w:r w:rsidRPr="00705FDE">
        <w:rPr>
          <w:rFonts w:ascii="Garamond" w:hAnsi="Garamond"/>
          <w:sz w:val="22"/>
          <w:szCs w:val="22"/>
          <w:lang w:val="en-US"/>
        </w:rPr>
        <w:t xml:space="preserve">, Ilkka. 2014. “Scientific Progress as Increasing Verisimilitude.” </w:t>
      </w:r>
      <w:r w:rsidRPr="00705FDE">
        <w:rPr>
          <w:rFonts w:ascii="Garamond" w:hAnsi="Garamond"/>
          <w:i/>
          <w:iCs/>
          <w:sz w:val="22"/>
          <w:szCs w:val="22"/>
          <w:lang w:val="en-US"/>
        </w:rPr>
        <w:t>Studies in History and Philosophy of Science Part A</w:t>
      </w:r>
      <w:r w:rsidRPr="00705FDE">
        <w:rPr>
          <w:rFonts w:ascii="Garamond" w:hAnsi="Garamond"/>
          <w:sz w:val="22"/>
          <w:szCs w:val="22"/>
          <w:lang w:val="en-US"/>
        </w:rPr>
        <w:t xml:space="preserve"> 46: 73–77.</w:t>
      </w:r>
    </w:p>
    <w:p w14:paraId="0A15577C" w14:textId="77777777"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Pharr, Quentin. 2025. “Are Philosophers Functionally Integrated Enough to Socially Know?” </w:t>
      </w:r>
      <w:r w:rsidRPr="00705FDE">
        <w:rPr>
          <w:rFonts w:ascii="Garamond" w:hAnsi="Garamond"/>
          <w:i/>
          <w:iCs/>
          <w:sz w:val="22"/>
          <w:szCs w:val="22"/>
          <w:lang w:val="en-US"/>
        </w:rPr>
        <w:t>Episteme</w:t>
      </w:r>
      <w:r w:rsidRPr="00705FDE">
        <w:rPr>
          <w:rFonts w:ascii="Garamond" w:hAnsi="Garamond"/>
          <w:sz w:val="22"/>
          <w:szCs w:val="22"/>
          <w:lang w:val="en-US"/>
        </w:rPr>
        <w:t>: 1–19.</w:t>
      </w:r>
    </w:p>
    <w:p w14:paraId="6FC9D44F" w14:textId="4FB857D5"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Ranalli, Chris. 2020. “The Puzzle of Philosophical Testimony.” </w:t>
      </w:r>
      <w:r w:rsidRPr="00705FDE">
        <w:rPr>
          <w:rFonts w:ascii="Garamond" w:hAnsi="Garamond"/>
          <w:i/>
          <w:iCs/>
          <w:sz w:val="22"/>
          <w:szCs w:val="22"/>
          <w:lang w:val="en-US"/>
        </w:rPr>
        <w:t>European Journal of Philosophy</w:t>
      </w:r>
      <w:r w:rsidRPr="00705FDE">
        <w:rPr>
          <w:rFonts w:ascii="Garamond" w:hAnsi="Garamond"/>
          <w:sz w:val="22"/>
          <w:szCs w:val="22"/>
          <w:lang w:val="en-US"/>
        </w:rPr>
        <w:t xml:space="preserve"> 28, 1: 142–63.</w:t>
      </w:r>
    </w:p>
    <w:p w14:paraId="2CE2D79B" w14:textId="54EDC90B"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Robson, Jon, and Rebecca Wallbank. 2024. “Aesthetic Testimony.” In Edward N. Zalta and Uri Nodelman, eds. </w:t>
      </w:r>
      <w:r w:rsidRPr="00705FDE">
        <w:rPr>
          <w:rFonts w:ascii="Garamond" w:hAnsi="Garamond"/>
          <w:i/>
          <w:iCs/>
          <w:sz w:val="22"/>
          <w:szCs w:val="22"/>
          <w:lang w:val="en-US"/>
        </w:rPr>
        <w:t>The Stanford Encyclopedia of Philosophy</w:t>
      </w:r>
      <w:r w:rsidRPr="00705FDE">
        <w:rPr>
          <w:rFonts w:ascii="Garamond" w:hAnsi="Garamond"/>
          <w:sz w:val="22"/>
          <w:szCs w:val="22"/>
          <w:lang w:val="en-US"/>
        </w:rPr>
        <w:t>, Spring 2024</w:t>
      </w:r>
      <w:r w:rsidR="008D7202">
        <w:rPr>
          <w:rFonts w:ascii="Garamond" w:hAnsi="Garamond"/>
          <w:sz w:val="22"/>
          <w:szCs w:val="22"/>
          <w:lang w:val="en-US"/>
        </w:rPr>
        <w:t>.</w:t>
      </w:r>
    </w:p>
    <w:p w14:paraId="1576275C" w14:textId="1ACDB605"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Rose, David, et al. 2019. “Nothing at Stake in Knowledge.” </w:t>
      </w:r>
      <w:proofErr w:type="spellStart"/>
      <w:r w:rsidRPr="00705FDE">
        <w:rPr>
          <w:rFonts w:ascii="Garamond" w:hAnsi="Garamond"/>
          <w:i/>
          <w:iCs/>
          <w:sz w:val="22"/>
          <w:szCs w:val="22"/>
          <w:lang w:val="en-US"/>
        </w:rPr>
        <w:t>Noûs</w:t>
      </w:r>
      <w:proofErr w:type="spellEnd"/>
      <w:r w:rsidRPr="00705FDE">
        <w:rPr>
          <w:rFonts w:ascii="Garamond" w:hAnsi="Garamond"/>
          <w:sz w:val="22"/>
          <w:szCs w:val="22"/>
          <w:lang w:val="en-US"/>
        </w:rPr>
        <w:t xml:space="preserve"> 53, 1: 224–47.</w:t>
      </w:r>
    </w:p>
    <w:p w14:paraId="70D0A3EC" w14:textId="496E5B86"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Ross, Lewis. 2021. “How Intellectual Communities Progress.” </w:t>
      </w:r>
      <w:r w:rsidRPr="00705FDE">
        <w:rPr>
          <w:rFonts w:ascii="Garamond" w:hAnsi="Garamond"/>
          <w:i/>
          <w:iCs/>
          <w:sz w:val="22"/>
          <w:szCs w:val="22"/>
          <w:lang w:val="en-US"/>
        </w:rPr>
        <w:t>Episteme</w:t>
      </w:r>
      <w:r w:rsidRPr="00705FDE">
        <w:rPr>
          <w:rFonts w:ascii="Garamond" w:hAnsi="Garamond"/>
          <w:sz w:val="22"/>
          <w:szCs w:val="22"/>
          <w:lang w:val="en-US"/>
        </w:rPr>
        <w:t xml:space="preserve"> 18, 4: 738–56.</w:t>
      </w:r>
    </w:p>
    <w:p w14:paraId="03743F1F" w14:textId="545FB793" w:rsidR="00B77AF0" w:rsidRPr="00B77AF0" w:rsidRDefault="00B77AF0" w:rsidP="00B77AF0">
      <w:pPr>
        <w:pStyle w:val="Bibliography"/>
        <w:rPr>
          <w:rFonts w:ascii="Garamond" w:hAnsi="Garamond"/>
          <w:sz w:val="22"/>
          <w:szCs w:val="22"/>
        </w:rPr>
      </w:pPr>
      <w:r w:rsidRPr="00B77AF0">
        <w:rPr>
          <w:rFonts w:ascii="Garamond" w:hAnsi="Garamond"/>
          <w:sz w:val="22"/>
          <w:szCs w:val="22"/>
        </w:rPr>
        <w:t xml:space="preserve">Ross, Lewis. “The Truth About Better Understanding?” </w:t>
      </w:r>
      <w:r>
        <w:rPr>
          <w:rFonts w:ascii="Garamond" w:hAnsi="Garamond"/>
          <w:sz w:val="22"/>
          <w:szCs w:val="22"/>
        </w:rPr>
        <w:t xml:space="preserve">2023. </w:t>
      </w:r>
      <w:proofErr w:type="spellStart"/>
      <w:r w:rsidRPr="00B77AF0">
        <w:rPr>
          <w:rFonts w:ascii="Garamond" w:hAnsi="Garamond"/>
          <w:i/>
          <w:iCs/>
          <w:sz w:val="22"/>
          <w:szCs w:val="22"/>
        </w:rPr>
        <w:t>Erkenntnis</w:t>
      </w:r>
      <w:proofErr w:type="spellEnd"/>
      <w:r w:rsidRPr="00B77AF0">
        <w:rPr>
          <w:rFonts w:ascii="Garamond" w:hAnsi="Garamond"/>
          <w:sz w:val="22"/>
          <w:szCs w:val="22"/>
        </w:rPr>
        <w:t xml:space="preserve"> 88: 747–70. </w:t>
      </w:r>
    </w:p>
    <w:p w14:paraId="0F2D9B16" w14:textId="43D2EA35"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Rowbottom, Darrell P. 2008. “N-Rays and the Semantic View of Scientific Progress.” </w:t>
      </w:r>
      <w:r w:rsidRPr="00705FDE">
        <w:rPr>
          <w:rFonts w:ascii="Garamond" w:hAnsi="Garamond"/>
          <w:i/>
          <w:iCs/>
          <w:sz w:val="22"/>
          <w:szCs w:val="22"/>
          <w:lang w:val="en-US"/>
        </w:rPr>
        <w:t>Studies in History and Philosophy of Science Part A</w:t>
      </w:r>
      <w:r w:rsidRPr="00705FDE">
        <w:rPr>
          <w:rFonts w:ascii="Garamond" w:hAnsi="Garamond"/>
          <w:sz w:val="22"/>
          <w:szCs w:val="22"/>
          <w:lang w:val="en-US"/>
        </w:rPr>
        <w:t xml:space="preserve"> 39, 2: 277–78.</w:t>
      </w:r>
    </w:p>
    <w:p w14:paraId="29E8833D" w14:textId="77777777" w:rsidR="00121443" w:rsidRPr="00705FDE" w:rsidRDefault="00121443" w:rsidP="00705FDE">
      <w:pPr>
        <w:rPr>
          <w:rFonts w:ascii="Garamond" w:hAnsi="Garamond"/>
          <w:sz w:val="22"/>
          <w:szCs w:val="22"/>
        </w:rPr>
      </w:pPr>
      <w:proofErr w:type="spellStart"/>
      <w:r w:rsidRPr="00705FDE">
        <w:rPr>
          <w:rFonts w:ascii="Garamond" w:hAnsi="Garamond"/>
          <w:sz w:val="22"/>
          <w:szCs w:val="22"/>
        </w:rPr>
        <w:t>Stoljar</w:t>
      </w:r>
      <w:proofErr w:type="spellEnd"/>
      <w:r w:rsidRPr="00705FDE">
        <w:rPr>
          <w:rFonts w:ascii="Garamond" w:hAnsi="Garamond"/>
          <w:sz w:val="22"/>
          <w:szCs w:val="22"/>
        </w:rPr>
        <w:t xml:space="preserve">, Daniel. </w:t>
      </w:r>
      <w:r w:rsidRPr="00705FDE">
        <w:rPr>
          <w:rFonts w:ascii="Garamond" w:hAnsi="Garamond"/>
          <w:i/>
          <w:iCs/>
          <w:sz w:val="22"/>
          <w:szCs w:val="22"/>
        </w:rPr>
        <w:t>Philosophical Progress: In Defence of a Reasonable Optimism</w:t>
      </w:r>
      <w:r w:rsidRPr="00705FDE">
        <w:rPr>
          <w:rFonts w:ascii="Garamond" w:hAnsi="Garamond"/>
          <w:sz w:val="22"/>
          <w:szCs w:val="22"/>
        </w:rPr>
        <w:t>. First edition. Oxford University Press, 2017.</w:t>
      </w:r>
    </w:p>
    <w:p w14:paraId="77FB0938" w14:textId="74B7E964" w:rsidR="003F285B" w:rsidRPr="00705FDE" w:rsidRDefault="003F285B" w:rsidP="00705FDE">
      <w:pPr>
        <w:rPr>
          <w:rFonts w:ascii="Garamond" w:hAnsi="Garamond"/>
          <w:sz w:val="22"/>
          <w:szCs w:val="22"/>
        </w:rPr>
      </w:pPr>
      <w:r w:rsidRPr="00705FDE">
        <w:rPr>
          <w:rFonts w:ascii="Garamond" w:hAnsi="Garamond"/>
          <w:sz w:val="22"/>
          <w:szCs w:val="22"/>
        </w:rPr>
        <w:t xml:space="preserve">Weatherson, Brian. </w:t>
      </w:r>
      <w:r w:rsidR="00DD1B8A">
        <w:rPr>
          <w:rFonts w:ascii="Garamond" w:hAnsi="Garamond"/>
          <w:sz w:val="22"/>
          <w:szCs w:val="22"/>
        </w:rPr>
        <w:t xml:space="preserve">2022. </w:t>
      </w:r>
      <w:r w:rsidRPr="00705FDE">
        <w:rPr>
          <w:rFonts w:ascii="Garamond" w:hAnsi="Garamond"/>
          <w:i/>
          <w:iCs/>
          <w:sz w:val="22"/>
          <w:szCs w:val="22"/>
        </w:rPr>
        <w:t>A History of Philosophy Journals, Volume 1: Evidence from Topic Modeling, 1876–2013</w:t>
      </w:r>
      <w:r w:rsidRPr="00705FDE">
        <w:rPr>
          <w:rFonts w:ascii="Garamond" w:hAnsi="Garamond"/>
          <w:sz w:val="22"/>
          <w:szCs w:val="22"/>
        </w:rPr>
        <w:t>. Michigan Publishing Services.</w:t>
      </w:r>
    </w:p>
    <w:p w14:paraId="74C9EA12" w14:textId="77777777" w:rsidR="002160BE" w:rsidRPr="00705FDE" w:rsidRDefault="002160BE" w:rsidP="00705FDE">
      <w:pPr>
        <w:rPr>
          <w:rFonts w:ascii="Garamond" w:hAnsi="Garamond"/>
          <w:sz w:val="22"/>
          <w:szCs w:val="22"/>
        </w:rPr>
      </w:pPr>
      <w:r w:rsidRPr="00705FDE">
        <w:rPr>
          <w:rFonts w:ascii="Garamond" w:hAnsi="Garamond"/>
          <w:sz w:val="22"/>
          <w:szCs w:val="22"/>
        </w:rPr>
        <w:t xml:space="preserve">Williamson, Timothy. </w:t>
      </w:r>
      <w:r w:rsidRPr="00705FDE">
        <w:rPr>
          <w:rFonts w:ascii="Garamond" w:hAnsi="Garamond"/>
          <w:i/>
          <w:iCs/>
          <w:sz w:val="22"/>
          <w:szCs w:val="22"/>
        </w:rPr>
        <w:t>The Philosophy of Philosophy</w:t>
      </w:r>
      <w:r w:rsidRPr="00705FDE">
        <w:rPr>
          <w:rFonts w:ascii="Garamond" w:hAnsi="Garamond"/>
          <w:sz w:val="22"/>
          <w:szCs w:val="22"/>
        </w:rPr>
        <w:t>. Wiley-Blackwell, 2007.</w:t>
      </w:r>
    </w:p>
    <w:p w14:paraId="63A34254" w14:textId="0A1673A8" w:rsidR="00313146" w:rsidRPr="00705FDE" w:rsidRDefault="00313146" w:rsidP="00705FDE">
      <w:pPr>
        <w:pStyle w:val="Bibliography"/>
        <w:rPr>
          <w:rFonts w:ascii="Garamond" w:hAnsi="Garamond"/>
          <w:sz w:val="22"/>
          <w:szCs w:val="22"/>
          <w:lang w:val="en-US"/>
        </w:rPr>
      </w:pPr>
      <w:r w:rsidRPr="00705FDE">
        <w:rPr>
          <w:rFonts w:ascii="Garamond" w:hAnsi="Garamond"/>
          <w:sz w:val="22"/>
          <w:szCs w:val="22"/>
          <w:lang w:val="en-US"/>
        </w:rPr>
        <w:t xml:space="preserve">Wray, K. Brad. 2007. “Who Has Scientific Knowledge?” </w:t>
      </w:r>
      <w:r w:rsidRPr="00705FDE">
        <w:rPr>
          <w:rFonts w:ascii="Garamond" w:hAnsi="Garamond"/>
          <w:i/>
          <w:iCs/>
          <w:sz w:val="22"/>
          <w:szCs w:val="22"/>
          <w:lang w:val="en-US"/>
        </w:rPr>
        <w:t>Social Epistemology</w:t>
      </w:r>
      <w:r w:rsidRPr="00705FDE">
        <w:rPr>
          <w:rFonts w:ascii="Garamond" w:hAnsi="Garamond"/>
          <w:sz w:val="22"/>
          <w:szCs w:val="22"/>
          <w:lang w:val="en-US"/>
        </w:rPr>
        <w:t xml:space="preserve"> 21, 3: 337–47.</w:t>
      </w:r>
    </w:p>
    <w:p w14:paraId="1F3871D5" w14:textId="09347838" w:rsidR="00FC2EC1" w:rsidRPr="00705FDE" w:rsidRDefault="000435A5" w:rsidP="00705FDE">
      <w:pPr>
        <w:pStyle w:val="Bibliography"/>
        <w:rPr>
          <w:rFonts w:ascii="Garamond" w:hAnsi="Garamond"/>
          <w:sz w:val="22"/>
          <w:szCs w:val="22"/>
        </w:rPr>
      </w:pPr>
      <w:r w:rsidRPr="00705FDE">
        <w:rPr>
          <w:rFonts w:ascii="Garamond" w:hAnsi="Garamond"/>
          <w:sz w:val="22"/>
          <w:szCs w:val="22"/>
        </w:rPr>
        <w:fldChar w:fldCharType="end"/>
      </w:r>
    </w:p>
    <w:p w14:paraId="183CCAB3" w14:textId="77777777" w:rsidR="00732440" w:rsidRDefault="00732440" w:rsidP="0064379A">
      <w:pPr>
        <w:spacing w:line="276" w:lineRule="auto"/>
        <w:jc w:val="both"/>
      </w:pPr>
    </w:p>
    <w:sectPr w:rsidR="00732440">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AD94" w14:textId="77777777" w:rsidR="00B11E6B" w:rsidRDefault="00B11E6B" w:rsidP="00D10818">
      <w:r>
        <w:separator/>
      </w:r>
    </w:p>
  </w:endnote>
  <w:endnote w:type="continuationSeparator" w:id="0">
    <w:p w14:paraId="55400994" w14:textId="77777777" w:rsidR="00B11E6B" w:rsidRDefault="00B11E6B" w:rsidP="00D1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644086"/>
      <w:docPartObj>
        <w:docPartGallery w:val="Page Numbers (Bottom of Page)"/>
        <w:docPartUnique/>
      </w:docPartObj>
    </w:sdtPr>
    <w:sdtEndPr>
      <w:rPr>
        <w:rStyle w:val="PageNumber"/>
      </w:rPr>
    </w:sdtEndPr>
    <w:sdtContent>
      <w:p w14:paraId="2608C630" w14:textId="6A8C8F85" w:rsidR="00D10818" w:rsidRDefault="00D10818" w:rsidP="006A53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D4941">
          <w:rPr>
            <w:rStyle w:val="PageNumber"/>
            <w:noProof/>
          </w:rPr>
          <w:t>14</w:t>
        </w:r>
        <w:r>
          <w:rPr>
            <w:rStyle w:val="PageNumber"/>
          </w:rPr>
          <w:fldChar w:fldCharType="end"/>
        </w:r>
      </w:p>
    </w:sdtContent>
  </w:sdt>
  <w:p w14:paraId="2F608CDD" w14:textId="77777777" w:rsidR="00D10818" w:rsidRDefault="00D10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015878"/>
      <w:docPartObj>
        <w:docPartGallery w:val="Page Numbers (Bottom of Page)"/>
        <w:docPartUnique/>
      </w:docPartObj>
    </w:sdtPr>
    <w:sdtEndPr>
      <w:rPr>
        <w:rStyle w:val="PageNumber"/>
      </w:rPr>
    </w:sdtEndPr>
    <w:sdtContent>
      <w:p w14:paraId="47051A18" w14:textId="0D0DAE03" w:rsidR="00D10818" w:rsidRDefault="00D10818" w:rsidP="006A53F7">
        <w:pPr>
          <w:pStyle w:val="Footer"/>
          <w:framePr w:wrap="none" w:vAnchor="text" w:hAnchor="margin" w:xAlign="center" w:y="1"/>
          <w:rPr>
            <w:rStyle w:val="PageNumber"/>
          </w:rPr>
        </w:pPr>
        <w:r w:rsidRPr="00D10818">
          <w:rPr>
            <w:rStyle w:val="PageNumber"/>
            <w:rFonts w:ascii="Garamond" w:hAnsi="Garamond"/>
          </w:rPr>
          <w:fldChar w:fldCharType="begin"/>
        </w:r>
        <w:r w:rsidRPr="00D10818">
          <w:rPr>
            <w:rStyle w:val="PageNumber"/>
            <w:rFonts w:ascii="Garamond" w:hAnsi="Garamond"/>
          </w:rPr>
          <w:instrText xml:space="preserve"> PAGE </w:instrText>
        </w:r>
        <w:r w:rsidRPr="00D10818">
          <w:rPr>
            <w:rStyle w:val="PageNumber"/>
            <w:rFonts w:ascii="Garamond" w:hAnsi="Garamond"/>
          </w:rPr>
          <w:fldChar w:fldCharType="separate"/>
        </w:r>
        <w:r w:rsidRPr="00D10818">
          <w:rPr>
            <w:rStyle w:val="PageNumber"/>
            <w:rFonts w:ascii="Garamond" w:hAnsi="Garamond"/>
            <w:noProof/>
          </w:rPr>
          <w:t>1</w:t>
        </w:r>
        <w:r w:rsidRPr="00D10818">
          <w:rPr>
            <w:rStyle w:val="PageNumber"/>
            <w:rFonts w:ascii="Garamond" w:hAnsi="Garamond"/>
          </w:rPr>
          <w:fldChar w:fldCharType="end"/>
        </w:r>
      </w:p>
    </w:sdtContent>
  </w:sdt>
  <w:p w14:paraId="56990296" w14:textId="77777777" w:rsidR="00D10818" w:rsidRDefault="00D10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C616" w14:textId="77777777" w:rsidR="00B11E6B" w:rsidRDefault="00B11E6B" w:rsidP="00D10818">
      <w:r>
        <w:separator/>
      </w:r>
    </w:p>
  </w:footnote>
  <w:footnote w:type="continuationSeparator" w:id="0">
    <w:p w14:paraId="0C2C0886" w14:textId="77777777" w:rsidR="00B11E6B" w:rsidRDefault="00B11E6B" w:rsidP="00D10818">
      <w:r>
        <w:continuationSeparator/>
      </w:r>
    </w:p>
  </w:footnote>
  <w:footnote w:id="1">
    <w:p w14:paraId="1F65483A" w14:textId="7C0E19A3" w:rsidR="00AC29BB" w:rsidRPr="005762DF" w:rsidRDefault="00AC29BB"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00F57918" w:rsidRPr="005762DF">
        <w:rPr>
          <w:rFonts w:ascii="Garamond" w:hAnsi="Garamond"/>
        </w:rPr>
        <w:t xml:space="preserve">Views on philosophical progress differ. For some more optimistic takes, see for instance: </w:t>
      </w:r>
      <w:r w:rsidR="00815A76" w:rsidRPr="005762DF">
        <w:rPr>
          <w:rFonts w:ascii="Garamond" w:hAnsi="Garamond"/>
        </w:rPr>
        <w:fldChar w:fldCharType="begin"/>
      </w:r>
      <w:r w:rsidR="00815A76" w:rsidRPr="005762DF">
        <w:rPr>
          <w:rFonts w:ascii="Garamond" w:hAnsi="Garamond"/>
        </w:rPr>
        <w:instrText xml:space="preserve"> ADDIN ZOTERO_TEMP </w:instrText>
      </w:r>
      <w:r w:rsidR="00815A76" w:rsidRPr="005762DF">
        <w:rPr>
          <w:rFonts w:ascii="Garamond" w:hAnsi="Garamond"/>
        </w:rPr>
        <w:fldChar w:fldCharType="separate"/>
      </w:r>
      <w:r w:rsidR="00815A76" w:rsidRPr="005762DF">
        <w:rPr>
          <w:rFonts w:ascii="Garamond" w:hAnsi="Garamond"/>
          <w:noProof/>
        </w:rPr>
        <w:t>Stoljar 2017</w:t>
      </w:r>
      <w:r w:rsidR="00815A76" w:rsidRPr="005762DF">
        <w:rPr>
          <w:rFonts w:ascii="Garamond" w:hAnsi="Garamond"/>
          <w:noProof/>
        </w:rPr>
        <w:fldChar w:fldCharType="end"/>
      </w:r>
      <w:r w:rsidR="004739E8" w:rsidRPr="005762DF">
        <w:rPr>
          <w:rFonts w:ascii="Garamond" w:hAnsi="Garamond"/>
          <w:noProof/>
        </w:rPr>
        <w:t xml:space="preserve">, </w:t>
      </w:r>
      <w:r w:rsidR="004739E8" w:rsidRPr="005762DF">
        <w:rPr>
          <w:rFonts w:ascii="Garamond" w:hAnsi="Garamond"/>
          <w:noProof/>
        </w:rPr>
        <w:fldChar w:fldCharType="begin"/>
      </w:r>
      <w:r w:rsidR="004739E8" w:rsidRPr="005762DF">
        <w:rPr>
          <w:rFonts w:ascii="Garamond" w:hAnsi="Garamond"/>
          <w:noProof/>
        </w:rPr>
        <w:instrText xml:space="preserve"> ADDIN ZOTERO_TEMP </w:instrText>
      </w:r>
      <w:r w:rsidR="004739E8" w:rsidRPr="005762DF">
        <w:rPr>
          <w:rFonts w:ascii="Garamond" w:hAnsi="Garamond"/>
          <w:noProof/>
        </w:rPr>
        <w:fldChar w:fldCharType="separate"/>
      </w:r>
      <w:r w:rsidR="00CB0C1E" w:rsidRPr="005762DF">
        <w:rPr>
          <w:rFonts w:ascii="Garamond" w:hAnsi="Garamond"/>
          <w:noProof/>
        </w:rPr>
        <w:t>Frances 2017</w:t>
      </w:r>
      <w:r w:rsidR="004739E8" w:rsidRPr="005762DF">
        <w:rPr>
          <w:rFonts w:ascii="Garamond" w:hAnsi="Garamond"/>
          <w:noProof/>
        </w:rPr>
        <w:fldChar w:fldCharType="end"/>
      </w:r>
      <w:r w:rsidR="00C43AF5" w:rsidRPr="005762DF">
        <w:rPr>
          <w:rFonts w:ascii="Garamond" w:hAnsi="Garamond"/>
          <w:noProof/>
        </w:rPr>
        <w:t>,</w:t>
      </w:r>
      <w:r w:rsidR="00F57918" w:rsidRPr="005762DF">
        <w:rPr>
          <w:rFonts w:ascii="Garamond" w:hAnsi="Garamond"/>
          <w:noProof/>
        </w:rPr>
        <w:t xml:space="preserve"> </w:t>
      </w:r>
      <w:r w:rsidR="0077171D" w:rsidRPr="005762DF">
        <w:rPr>
          <w:rFonts w:ascii="Garamond" w:hAnsi="Garamond"/>
          <w:noProof/>
        </w:rPr>
        <w:t>or Cappelen 2017.</w:t>
      </w:r>
    </w:p>
  </w:footnote>
  <w:footnote w:id="2">
    <w:p w14:paraId="4487DC7C" w14:textId="7FEF94D6" w:rsidR="00F64422" w:rsidRPr="005762DF" w:rsidRDefault="00F64422"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The general worry remains even if we accept a non-testimonial model for </w:t>
      </w:r>
      <w:r w:rsidR="00B13E7D" w:rsidRPr="005762DF">
        <w:rPr>
          <w:rFonts w:ascii="Garamond" w:hAnsi="Garamond"/>
        </w:rPr>
        <w:t>sharing</w:t>
      </w:r>
      <w:r w:rsidRPr="005762DF">
        <w:rPr>
          <w:rFonts w:ascii="Garamond" w:hAnsi="Garamond"/>
        </w:rPr>
        <w:t xml:space="preserve"> philosophical findings. </w:t>
      </w:r>
      <w:r w:rsidR="0033724A" w:rsidRPr="005762DF">
        <w:rPr>
          <w:rFonts w:ascii="Garamond" w:hAnsi="Garamond"/>
        </w:rPr>
        <w:t>It is</w:t>
      </w:r>
      <w:r w:rsidRPr="005762DF">
        <w:rPr>
          <w:rFonts w:ascii="Garamond" w:hAnsi="Garamond"/>
        </w:rPr>
        <w:t xml:space="preserve"> possible to rely on what other people say without relying on their opinion </w:t>
      </w:r>
      <w:r w:rsidRPr="005762DF">
        <w:rPr>
          <w:rFonts w:ascii="Garamond" w:hAnsi="Garamond"/>
          <w:i/>
          <w:iCs/>
        </w:rPr>
        <w:t>as</w:t>
      </w:r>
      <w:r w:rsidRPr="005762DF">
        <w:rPr>
          <w:rFonts w:ascii="Garamond" w:hAnsi="Garamond"/>
        </w:rPr>
        <w:t xml:space="preserve"> testimony. Alison </w:t>
      </w:r>
      <w:r w:rsidRPr="005762DF">
        <w:rPr>
          <w:rFonts w:ascii="Garamond" w:hAnsi="Garamond"/>
        </w:rPr>
        <w:fldChar w:fldCharType="begin"/>
      </w:r>
      <w:r w:rsidRPr="005762DF">
        <w:rPr>
          <w:rFonts w:ascii="Garamond" w:hAnsi="Garamond"/>
        </w:rPr>
        <w:instrText xml:space="preserve"> ADDIN ZOTERO_ITEM CSL_CITATION {"citationID":"BUUjMuuB","properties":{"formattedCitation":"Hills 2020","plainCitation":"Hills 2020","noteIndex":2},"citationItems":[{"id":714,"uris":["http://zotero.org/users/10856639/items/3D7N5DIM"],"itemData":{"id":714,"type":"article-journal","container-title":"Philosophy and Phenomenological Research","DOI":"10.1111/phpr.12595","ISSN":"0031-8205, 1933-1592","issue":"2","journalAbbreviation":"Philos Phenomenol Res","language":"en","page":"399-414","source":"DOI.org (Crossref)","title":"Moral Testimony: Transmission Versus Propagation","title-short":"Moral Testimony","volume":"101","author":[{"family":"Hills","given":"Alison"}],"issued":{"date-parts":[["2020",9]]}}}],"schema":"https://github.com/citation-style-language/schema/raw/master/csl-citation.json"} </w:instrText>
      </w:r>
      <w:r w:rsidRPr="005762DF">
        <w:rPr>
          <w:rFonts w:ascii="Garamond" w:hAnsi="Garamond"/>
        </w:rPr>
        <w:fldChar w:fldCharType="separate"/>
      </w:r>
      <w:r w:rsidRPr="005762DF">
        <w:rPr>
          <w:rFonts w:ascii="Garamond" w:hAnsi="Garamond"/>
          <w:noProof/>
        </w:rPr>
        <w:t>Hills 2020</w:t>
      </w:r>
      <w:r w:rsidRPr="005762DF">
        <w:rPr>
          <w:rFonts w:ascii="Garamond" w:hAnsi="Garamond"/>
        </w:rPr>
        <w:fldChar w:fldCharType="end"/>
      </w:r>
      <w:r w:rsidRPr="005762DF">
        <w:rPr>
          <w:rFonts w:ascii="Garamond" w:hAnsi="Garamond"/>
        </w:rPr>
        <w:t xml:space="preserve"> for example, distinguishes between propagation and transmission. Transmission is the standard case of testimonial reliance—I believe that p just because someone asserts p. Propagation, as the botanical metaphor suggests, involves taking a view from one source and letting it grow independently elsewhere. When we </w:t>
      </w:r>
      <w:r w:rsidR="00322DCE" w:rsidRPr="005762DF">
        <w:rPr>
          <w:rFonts w:ascii="Garamond" w:hAnsi="Garamond"/>
        </w:rPr>
        <w:t>see the force of</w:t>
      </w:r>
      <w:r w:rsidRPr="005762DF">
        <w:rPr>
          <w:rFonts w:ascii="Garamond" w:hAnsi="Garamond"/>
        </w:rPr>
        <w:t xml:space="preserve"> a thought-experiment, for instance, Hills claims this is propagation—we do not </w:t>
      </w:r>
      <w:r w:rsidR="00AC0ED5" w:rsidRPr="005762DF">
        <w:rPr>
          <w:rFonts w:ascii="Garamond" w:hAnsi="Garamond"/>
        </w:rPr>
        <w:t>accept (say) Gettier-cases</w:t>
      </w:r>
      <w:r w:rsidRPr="005762DF">
        <w:rPr>
          <w:rFonts w:ascii="Garamond" w:hAnsi="Garamond"/>
        </w:rPr>
        <w:t xml:space="preserve"> because of Gettier’s testimony, but rather because we appreciate the </w:t>
      </w:r>
      <w:r w:rsidR="00322DCE" w:rsidRPr="005762DF">
        <w:rPr>
          <w:rFonts w:ascii="Garamond" w:hAnsi="Garamond"/>
        </w:rPr>
        <w:t>strength</w:t>
      </w:r>
      <w:r w:rsidRPr="005762DF">
        <w:rPr>
          <w:rFonts w:ascii="Garamond" w:hAnsi="Garamond"/>
        </w:rPr>
        <w:t xml:space="preserve"> of his cases for ourselves. </w:t>
      </w:r>
      <w:r w:rsidR="00AC0ED5" w:rsidRPr="005762DF">
        <w:rPr>
          <w:rFonts w:ascii="Garamond" w:hAnsi="Garamond"/>
        </w:rPr>
        <w:t>F</w:t>
      </w:r>
      <w:r w:rsidRPr="005762DF">
        <w:rPr>
          <w:rFonts w:ascii="Garamond" w:hAnsi="Garamond"/>
        </w:rPr>
        <w:t xml:space="preserve">orceful arguments </w:t>
      </w:r>
      <w:r w:rsidR="00AC0ED5" w:rsidRPr="005762DF">
        <w:rPr>
          <w:rFonts w:ascii="Garamond" w:hAnsi="Garamond"/>
        </w:rPr>
        <w:t>can be</w:t>
      </w:r>
      <w:r w:rsidRPr="005762DF">
        <w:rPr>
          <w:rFonts w:ascii="Garamond" w:hAnsi="Garamond"/>
        </w:rPr>
        <w:t xml:space="preserve"> appreciated as forceful </w:t>
      </w:r>
      <w:r w:rsidR="00AC0ED5" w:rsidRPr="005762DF">
        <w:rPr>
          <w:rFonts w:ascii="Garamond" w:hAnsi="Garamond"/>
        </w:rPr>
        <w:t>without being</w:t>
      </w:r>
      <w:r w:rsidRPr="005762DF">
        <w:rPr>
          <w:rFonts w:ascii="Garamond" w:hAnsi="Garamond"/>
        </w:rPr>
        <w:t xml:space="preserve"> taken on trust from the author. </w:t>
      </w:r>
      <w:r w:rsidR="00AC0ED5" w:rsidRPr="005762DF">
        <w:rPr>
          <w:rFonts w:ascii="Garamond" w:hAnsi="Garamond"/>
        </w:rPr>
        <w:t>All this is correct.</w:t>
      </w:r>
      <w:r w:rsidRPr="005762DF">
        <w:rPr>
          <w:rFonts w:ascii="Garamond" w:hAnsi="Garamond"/>
        </w:rPr>
        <w:t xml:space="preserve"> But this does not resolve either worry about absurdity.</w:t>
      </w:r>
      <w:r w:rsidR="00AC0ED5" w:rsidRPr="005762DF">
        <w:rPr>
          <w:rFonts w:ascii="Garamond" w:hAnsi="Garamond"/>
        </w:rPr>
        <w:t xml:space="preserve"> Propagation is </w:t>
      </w:r>
      <w:r w:rsidR="00AC0ED5" w:rsidRPr="005762DF">
        <w:rPr>
          <w:rFonts w:ascii="Garamond" w:hAnsi="Garamond"/>
          <w:i/>
          <w:iCs/>
        </w:rPr>
        <w:t>more effortful</w:t>
      </w:r>
      <w:r w:rsidR="00AC0ED5" w:rsidRPr="005762DF">
        <w:rPr>
          <w:rFonts w:ascii="Garamond" w:hAnsi="Garamond"/>
        </w:rPr>
        <w:t xml:space="preserve"> than relying on testimony.</w:t>
      </w:r>
      <w:r w:rsidRPr="005762DF">
        <w:rPr>
          <w:rFonts w:ascii="Garamond" w:hAnsi="Garamond"/>
        </w:rPr>
        <w:t xml:space="preserve"> </w:t>
      </w:r>
      <w:r w:rsidR="00CA511A" w:rsidRPr="005762DF">
        <w:rPr>
          <w:rFonts w:ascii="Garamond" w:hAnsi="Garamond"/>
        </w:rPr>
        <w:t>Unsurprisingly then, o</w:t>
      </w:r>
      <w:r w:rsidRPr="005762DF">
        <w:rPr>
          <w:rFonts w:ascii="Garamond" w:hAnsi="Garamond"/>
        </w:rPr>
        <w:t xml:space="preserve">n the individual level, many publications </w:t>
      </w:r>
      <w:r w:rsidR="00AC0ED5" w:rsidRPr="005762DF">
        <w:rPr>
          <w:rFonts w:ascii="Garamond" w:hAnsi="Garamond"/>
        </w:rPr>
        <w:t>are barely or not at all</w:t>
      </w:r>
      <w:r w:rsidRPr="005762DF">
        <w:rPr>
          <w:rFonts w:ascii="Garamond" w:hAnsi="Garamond"/>
        </w:rPr>
        <w:t xml:space="preserve"> propagated. Collectively, given the limited individual capacity to absorb </w:t>
      </w:r>
      <w:r w:rsidR="00AC0ED5" w:rsidRPr="005762DF">
        <w:rPr>
          <w:rFonts w:ascii="Garamond" w:hAnsi="Garamond"/>
        </w:rPr>
        <w:t>pro</w:t>
      </w:r>
      <w:r w:rsidR="00AC1E22" w:rsidRPr="005762DF">
        <w:rPr>
          <w:rFonts w:ascii="Garamond" w:hAnsi="Garamond"/>
        </w:rPr>
        <w:t>pagation</w:t>
      </w:r>
      <w:r w:rsidRPr="005762DF">
        <w:rPr>
          <w:rFonts w:ascii="Garamond" w:hAnsi="Garamond"/>
        </w:rPr>
        <w:t xml:space="preserve">, </w:t>
      </w:r>
      <w:r w:rsidR="00AC1E22" w:rsidRPr="005762DF">
        <w:rPr>
          <w:rFonts w:ascii="Garamond" w:hAnsi="Garamond"/>
        </w:rPr>
        <w:t>the question over division of labour remains.</w:t>
      </w:r>
      <w:r w:rsidR="000E15DE" w:rsidRPr="005762DF">
        <w:rPr>
          <w:rFonts w:ascii="Garamond" w:hAnsi="Garamond"/>
        </w:rPr>
        <w:t xml:space="preserve"> For more discussion, see </w:t>
      </w:r>
      <w:r w:rsidR="000E15DE" w:rsidRPr="005762DF">
        <w:rPr>
          <w:rFonts w:ascii="Garamond" w:hAnsi="Garamond"/>
        </w:rPr>
        <w:fldChar w:fldCharType="begin"/>
      </w:r>
      <w:r w:rsidR="000E15DE" w:rsidRPr="005762DF">
        <w:rPr>
          <w:rFonts w:ascii="Garamond" w:hAnsi="Garamond"/>
        </w:rPr>
        <w:instrText xml:space="preserve"> ADDIN ZOTERO_TEMP </w:instrText>
      </w:r>
      <w:r w:rsidR="000E15DE" w:rsidRPr="005762DF">
        <w:rPr>
          <w:rFonts w:ascii="Garamond" w:hAnsi="Garamond"/>
        </w:rPr>
        <w:fldChar w:fldCharType="separate"/>
      </w:r>
      <w:r w:rsidR="0075695D" w:rsidRPr="005762DF">
        <w:rPr>
          <w:rFonts w:ascii="Garamond" w:hAnsi="Garamond"/>
          <w:noProof/>
        </w:rPr>
        <w:t>Landes 2022</w:t>
      </w:r>
      <w:r w:rsidR="000E15DE" w:rsidRPr="005762DF">
        <w:rPr>
          <w:rFonts w:ascii="Garamond" w:hAnsi="Garamond"/>
        </w:rPr>
        <w:fldChar w:fldCharType="end"/>
      </w:r>
      <w:r w:rsidR="006C6934" w:rsidRPr="005762DF">
        <w:rPr>
          <w:rFonts w:ascii="Garamond" w:hAnsi="Garamond"/>
        </w:rPr>
        <w:t xml:space="preserve">. </w:t>
      </w:r>
    </w:p>
  </w:footnote>
  <w:footnote w:id="3">
    <w:p w14:paraId="1D03167D" w14:textId="36310EF9" w:rsidR="007B06EE" w:rsidRPr="005762DF" w:rsidRDefault="007B06EE"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This lacuna</w:t>
      </w:r>
      <w:r w:rsidR="00830A49" w:rsidRPr="005762DF">
        <w:rPr>
          <w:rFonts w:ascii="Garamond" w:hAnsi="Garamond"/>
        </w:rPr>
        <w:t xml:space="preserve"> </w:t>
      </w:r>
      <w:r w:rsidRPr="005762DF">
        <w:rPr>
          <w:rFonts w:ascii="Garamond" w:hAnsi="Garamond"/>
        </w:rPr>
        <w:t xml:space="preserve">has large practical ramifications. </w:t>
      </w:r>
      <w:r w:rsidR="00AC1E22" w:rsidRPr="005762DF">
        <w:rPr>
          <w:rFonts w:ascii="Garamond" w:hAnsi="Garamond"/>
        </w:rPr>
        <w:t>I</w:t>
      </w:r>
      <w:r w:rsidRPr="005762DF">
        <w:rPr>
          <w:rFonts w:ascii="Garamond" w:hAnsi="Garamond"/>
        </w:rPr>
        <w:t xml:space="preserve">f we cannot vindicate the disciplinary structure of academic philosophy, then </w:t>
      </w:r>
      <w:r w:rsidR="002B5BDA" w:rsidRPr="005762DF">
        <w:rPr>
          <w:rFonts w:ascii="Garamond" w:hAnsi="Garamond"/>
        </w:rPr>
        <w:t xml:space="preserve">it becomes harder to argue against various types of institutional </w:t>
      </w:r>
      <w:r w:rsidR="00830A49" w:rsidRPr="005762DF">
        <w:rPr>
          <w:rFonts w:ascii="Garamond" w:hAnsi="Garamond"/>
        </w:rPr>
        <w:t xml:space="preserve">(usually, budgetary) </w:t>
      </w:r>
      <w:r w:rsidR="002B5BDA" w:rsidRPr="005762DF">
        <w:rPr>
          <w:rFonts w:ascii="Garamond" w:hAnsi="Garamond"/>
        </w:rPr>
        <w:t xml:space="preserve">changes that prune </w:t>
      </w:r>
      <w:r w:rsidR="00830A49" w:rsidRPr="005762DF">
        <w:rPr>
          <w:rFonts w:ascii="Garamond" w:hAnsi="Garamond"/>
        </w:rPr>
        <w:t>academic philosophy.</w:t>
      </w:r>
    </w:p>
  </w:footnote>
  <w:footnote w:id="4">
    <w:p w14:paraId="739206A7" w14:textId="30205E8F" w:rsidR="008779B7" w:rsidRPr="005762DF" w:rsidRDefault="008779B7"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3B4934" w:rsidRPr="005762DF">
        <w:rPr>
          <w:rFonts w:ascii="Garamond" w:hAnsi="Garamond"/>
        </w:rPr>
        <w:t xml:space="preserve">E.g. see </w:t>
      </w:r>
      <w:r w:rsidRPr="005762DF">
        <w:rPr>
          <w:rFonts w:ascii="Garamond" w:hAnsi="Garamond"/>
        </w:rPr>
        <w:fldChar w:fldCharType="begin"/>
      </w:r>
      <w:r w:rsidR="00D9487D" w:rsidRPr="005762DF">
        <w:rPr>
          <w:rFonts w:ascii="Garamond" w:hAnsi="Garamond"/>
        </w:rPr>
        <w:instrText xml:space="preserve"> ADDIN ZOTERO_ITEM CSL_CITATION {"citationID":"5pplxrv1","properties":{"formattedCitation":"Hopkins 2007; Hills 2013; Crisp 2014; Mogensen 2017; Callahan 2018","plainCitation":"Hopkins 2007; Hills 2013; Crisp 2014; Mogensen 2017; Callahan 2018","noteIndex":4},"citationItems":[{"id":4914,"uris":["http://zotero.org/users/10856639/items/W7V3374J"],"itemData":{"id":4914,"type":"article-journal","abstract":"Is it legitimate to acquire one’s moral beliefs on the testimony of others? The pessimist about moral testimony says not. But what is the source of the difficulty? Here pessimists have a choice. On the Unavailability view, moral testimony never makes knowledge available to the recipient. On Unusability accounts, although moral testimony can make knowledge available, some further norm renders it illegitimate to make use of the knowledge thus offered. I suggest that Unusability accounts provide the strongest form of pessimist view. I consider and reject five Unavailability accounts. I then argue that any such view will fail. But what is the norm rendering moral testimonial knowledge unusable? I suggest it lies in the requirement that we grasp for ourselves the moral reasons behind a moral view. This demand is one testimony cannot meet, and that claim holds whatever account we offer of the epistemology of testimony. However, while appeal to this requirement forms the most plausible pessimist view, it is another question whether pessimism is correct.","container-title":"Philosophy and Phenomenological Research","DOI":"10.1111/j.1933-1592.2007.00042.x","ISSN":"1933-1592","issue":"3","language":"en","note":"_eprint: https://onlinelibrary.wiley.com/doi/pdf/10.1111/j.1933-1592.2007.00042.x","page":"611-634","source":"Wiley Online Library","title":"What is Wrong With Moral Testimony?","volume":"74","author":[{"family":"Hopkins","given":"Robert"}],"issued":{"date-parts":[["2007"]]}}},{"id":1316,"uris":["http://zotero.org/users/10856639/items/EWBPWCMX"],"itemData":{"id":1316,"type":"article-journal","abstract":"AbstractTestimony is an important source of our knowledge about the world. But to some, there seems something odd, perhaps even wrong, about trusting testimony about specifically moral matters. In this paper, I discuss several different explanations of what might be wrong with trusting moral testimony. These include the possibility that there is no moral knowledge; that moral knowledge cannot be transmitted by moral testimony; that there are reasons not to trust moral testimony either because you should try to gain and use “moral understanding” to make your moral judgements instead or because doing so is damaging to your moral character in various ways. Finally, I discuss some “debunking explanations” according to which it is right and rational to trust moral testimony from a trustworthy source. © 2013 The Author. Philosophy Compass © 2013 Blackwell Publishing Ltd","container-title":"Philosophy Compass","DOI":"10/grmhdk","ISSN":"1747-9991","issue":"6","language":"en","note":"_eprint: https://onlinelibrary.wiley.com/doi/pdf/10.1111/phc3.12040","page":"552-559","source":"Wiley Online Library","title":"Moral Testimony","volume":"8","author":[{"family":"Hills","given":"Alison"}],"issued":{"date-parts":[["2013"]]}}},{"id":4915,"uris":["http://zotero.org/users/10856639/items/3I9EAIH2"],"itemData":{"id":4915,"type":"article-journal","abstract":"This paper defends moral testimony pessimism, the view that there is something morally or epistemically regrettable about relying on the moral testimony of others, against several arguments in Lillehammer (2014). One central such argument is that reliance on testimony is inconsistent with the exercise of true practical wisdom. Lillehammer doubts whether such reliance is always objectionable, but it is important to note that moral testimony pessimism is best understood as a view about the pro tanto, rather than the overall, badness of relying on testimony. One must also be clear about what counts as genuine moral testimony: there will be morally charged occasions when a virtuous person will properly rely on the views of others. It can also plausibly be argued that relying on moral testimony may constitute a lack of full autonomy. After discussing some remaining issues concerning the definition of moral testimony, a possible analogy between lying and relying on testimony, and the implications of untrustworthiness for the truth of moral testimony pessimism, the paper ends with a return to the case against relying on moral testimony, grounded on a conception of the role of knowledge and understanding in virtue.","container-title":"Aristotelian Society Supplementary Volume","DOI":"10.1111/j.1467-8349.2014.00236.x","ISSN":"0309-7013","issue":"1","journalAbbreviation":"Aristot Soc Suppl Vol","page":"129-143","source":"Silverchair","title":"II—Roger Crisp: Moral Testimony Pessimism: A Defence","title-short":"II—Roger Crisp","volume":"88","author":[{"family":"Crisp","given":"Roger"}],"issued":{"date-parts":[["2014",6,1]]}}},{"id":1323,"uris":["http://zotero.org/users/10856639/items/MHTUHJRN"],"itemData":{"id":1323,"type":"article-journal","abstract":"Many philosophers believe that there exist distinctive obstacles to relying on moral testimony. In this paper, I criticize previous attempts to identify these obstacles and offer a new theory. I argue that the problems associated with moral deference can't be explained in terms of the value of moral understanding, nor in terms of aretaic considerations related to subjective integration. Instead, our uneasiness with moral testimony is best explained by our attachment to an ideal of authenticity that places special demands on our moral beliefs.","container-title":"Philosophy and Phenomenological Research","DOI":"10/gft3v3","ISSN":"1933-1592","issue":"2","language":"en","note":"_eprint: https://onlinelibrary.wiley.com/doi/pdf/10.1111/phpr.12255","page":"261-284","source":"Wiley Online Library","title":"Moral Testimony Pessimism and the Uncertain Value of Authenticity","volume":"95","author":[{"family":"Mogensen","given":"Andreas L."}],"issued":{"date-parts":[["2017"]]}}},{"id":1322,"uris":["http://zotero.org/users/10856639/items/MD3WC4R5"],"itemData":{"id":1322,"type":"article-journal","abstract":"Why is there a felt asymmetry between cases in which agents defer to testifiers for certain moral beliefs, and cases in which agents defer on many other matters? One explanation influential in the literature is that having understanding of a proposition is both (a) in tension with acquiring belief in the proposition by deferring to another's testimony and (b) distinctively important when it comes to moral propositions, as compared with what we might think of as many ‘garden variety’ facts. My project in this paper is to offer a new and more defensible version of this explanation. This will involve re-conceiving understanding as a richer state than it is commonly thought to be, requiring affective and motivational engagement with reasons as well as cognitive facility. I also offer a new explanation of the tension between understanding and deference to testimony.","container-title":"The Philosophical Quarterly","DOI":"10/gm5nxb","ISSN":"0031-8094","issue":"272","journalAbbreviation":"The Philosophical Quarterly","page":"437-459","source":"Silverchair","title":"Moral Testimony: A Re-Conceived Understanding Explanation","title-short":"Moral Testimony","volume":"68","author":[{"family":"Callahan","given":"Laura Frances"}],"issued":{"date-parts":[["2018",7,1]]}}}],"schema":"https://github.com/citation-style-language/schema/raw/master/csl-citation.json"} </w:instrText>
      </w:r>
      <w:r w:rsidRPr="005762DF">
        <w:rPr>
          <w:rFonts w:ascii="Garamond" w:hAnsi="Garamond"/>
        </w:rPr>
        <w:fldChar w:fldCharType="separate"/>
      </w:r>
      <w:r w:rsidRPr="005762DF">
        <w:rPr>
          <w:rFonts w:ascii="Garamond" w:hAnsi="Garamond"/>
          <w:noProof/>
        </w:rPr>
        <w:t>Hopkins 2007; Hills 2013; Crisp 2014; Mogensen 2017; Callahan 2018</w:t>
      </w:r>
      <w:r w:rsidRPr="005762DF">
        <w:rPr>
          <w:rFonts w:ascii="Garamond" w:hAnsi="Garamond"/>
        </w:rPr>
        <w:fldChar w:fldCharType="end"/>
      </w:r>
      <w:r w:rsidRPr="005762DF">
        <w:rPr>
          <w:rFonts w:ascii="Garamond" w:hAnsi="Garamond"/>
        </w:rPr>
        <w:t>.</w:t>
      </w:r>
    </w:p>
  </w:footnote>
  <w:footnote w:id="5">
    <w:p w14:paraId="62F2C841" w14:textId="063BCD8A" w:rsidR="00283A20" w:rsidRPr="005762DF" w:rsidRDefault="00283A20"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8779B7" w:rsidRPr="005762DF">
        <w:rPr>
          <w:rFonts w:ascii="Garamond" w:hAnsi="Garamond"/>
        </w:rPr>
        <w:t xml:space="preserve"> </w:t>
      </w:r>
      <w:r w:rsidR="003B4934" w:rsidRPr="005762DF">
        <w:rPr>
          <w:rFonts w:ascii="Garamond" w:hAnsi="Garamond"/>
        </w:rPr>
        <w:t xml:space="preserve">See </w:t>
      </w:r>
      <w:r w:rsidR="00586A77" w:rsidRPr="005762DF">
        <w:rPr>
          <w:rFonts w:ascii="Garamond" w:hAnsi="Garamond"/>
        </w:rPr>
        <w:fldChar w:fldCharType="begin"/>
      </w:r>
      <w:r w:rsidR="00D9487D" w:rsidRPr="005762DF">
        <w:rPr>
          <w:rFonts w:ascii="Garamond" w:hAnsi="Garamond"/>
        </w:rPr>
        <w:instrText xml:space="preserve"> ADDIN ZOTERO_ITEM CSL_CITATION {"citationID":"8bSKyLfQ","properties":{"formattedCitation":"Robson and Wallbank 2024","plainCitation":"Robson and Wallbank 2024","noteIndex":5},"citationItems":[{"id":4912,"uris":["http://zotero.org/users/10856639/items/QSYZP2Y8"],"itemData":{"id":4912,"type":"chapter","abstract":"Testimony is an important source of knowledge which is usedubiquitously in our daily lives (Coady 1992; Lackey 2008; Lackey &amp;Sosa 2006; Matilal &amp; Chakrabarti 1994; Faulkner 2011; Moran 2018;Wright 2019). Given this, it is particularly interestingthat—despite the widespread general reliance ontestimony—there are influential strands of thought which holdthat we ought to avoid such reliance in certain atypical areas. Theaesthetic domain has long been held to be one of these atypical areas(for discussion of other putative exception cases see, e.g., Hills2009; Sliwa 2012; Sweeney 2007; Jay 2016; and Ranalli 2020). Indeed,ever since Kant’s Critique of the Power of Judgment(1790), it has been argued that when we engage with matters of anaesthetic character, first-hand experience of the aesthetic qualitiesin question is, in some sense, required (Kant 1790; Mothersill 1961;Tormey 1973). The central idea is that when determining, for example,whether the painting is harmonious, the dance graceful, or the sunsetbeautiful, we must experience the aesthetic character of the object ofappreciation for ourselves. It simply will not do—though therehas been considerably less consensus about why it won’tdo—for us to rely on testimony.","container-title":"The Stanford Encyclopedia of Philosophy","edition":"Spring 2024","publisher":"Metaphysics Research Lab, Stanford University","source":"Stanford Encyclopedia of Philosophy","title":"Aesthetic Testimony","URL":"https://plato.stanford.edu/archives/spr2024/entries/aesthetic-testimony/","author":[{"family":"Robson","given":"Jon"},{"family":"Wallbank","given":"Rebecca"}],"editor":[{"family":"Zalta","given":"Edward N."},{"family":"Nodelman","given":"Uri"}],"accessed":{"date-parts":[["2026",1,4]]},"issued":{"date-parts":[["2024"]]}}}],"schema":"https://github.com/citation-style-language/schema/raw/master/csl-citation.json"} </w:instrText>
      </w:r>
      <w:r w:rsidR="00586A77" w:rsidRPr="005762DF">
        <w:rPr>
          <w:rFonts w:ascii="Garamond" w:hAnsi="Garamond"/>
        </w:rPr>
        <w:fldChar w:fldCharType="separate"/>
      </w:r>
      <w:r w:rsidR="00586A77" w:rsidRPr="005762DF">
        <w:rPr>
          <w:rFonts w:ascii="Garamond" w:hAnsi="Garamond"/>
          <w:noProof/>
        </w:rPr>
        <w:t>Robson and Wallbank 2024</w:t>
      </w:r>
      <w:r w:rsidR="00586A77" w:rsidRPr="005762DF">
        <w:rPr>
          <w:rFonts w:ascii="Garamond" w:hAnsi="Garamond"/>
        </w:rPr>
        <w:fldChar w:fldCharType="end"/>
      </w:r>
      <w:r w:rsidR="00FB5DC2" w:rsidRPr="005762DF">
        <w:rPr>
          <w:rFonts w:ascii="Garamond" w:hAnsi="Garamond"/>
        </w:rPr>
        <w:t xml:space="preserve"> for a comprehensive summary.</w:t>
      </w:r>
    </w:p>
  </w:footnote>
  <w:footnote w:id="6">
    <w:p w14:paraId="20FA4113" w14:textId="0E1E7A0B" w:rsidR="004A1F1E" w:rsidRPr="005762DF" w:rsidRDefault="004A1F1E"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08179E" w:rsidRPr="005762DF">
        <w:rPr>
          <w:rFonts w:ascii="Garamond" w:hAnsi="Garamond"/>
        </w:rPr>
        <w:t xml:space="preserve">E.g. see </w:t>
      </w:r>
      <w:r w:rsidR="0008179E" w:rsidRPr="005762DF">
        <w:rPr>
          <w:rFonts w:ascii="Garamond" w:hAnsi="Garamond"/>
        </w:rPr>
        <w:fldChar w:fldCharType="begin"/>
      </w:r>
      <w:r w:rsidR="0008179E" w:rsidRPr="005762DF">
        <w:rPr>
          <w:rFonts w:ascii="Garamond" w:hAnsi="Garamond"/>
        </w:rPr>
        <w:instrText xml:space="preserve"> ADDIN ZOTERO_TEMP </w:instrText>
      </w:r>
      <w:r w:rsidR="0008179E" w:rsidRPr="005762DF">
        <w:rPr>
          <w:rFonts w:ascii="Garamond" w:hAnsi="Garamond"/>
        </w:rPr>
        <w:fldChar w:fldCharType="separate"/>
      </w:r>
      <w:r w:rsidR="00ED734B" w:rsidRPr="005762DF">
        <w:rPr>
          <w:rFonts w:ascii="Garamond" w:hAnsi="Garamond"/>
          <w:noProof/>
        </w:rPr>
        <w:t>Allen 2019</w:t>
      </w:r>
      <w:r w:rsidR="0008179E" w:rsidRPr="005762DF">
        <w:rPr>
          <w:rFonts w:ascii="Garamond" w:hAnsi="Garamond"/>
        </w:rPr>
        <w:fldChar w:fldCharType="end"/>
      </w:r>
      <w:r w:rsidR="00492F7E" w:rsidRPr="005762DF">
        <w:rPr>
          <w:rFonts w:ascii="Garamond" w:hAnsi="Garamond"/>
        </w:rPr>
        <w:t xml:space="preserve"> writing in this journal</w:t>
      </w:r>
      <w:r w:rsidR="00A54437" w:rsidRPr="005762DF">
        <w:rPr>
          <w:rFonts w:ascii="Garamond" w:hAnsi="Garamond"/>
        </w:rPr>
        <w:t>. For general discussion, see</w:t>
      </w:r>
      <w:r w:rsidR="00492F7E" w:rsidRPr="005762DF">
        <w:rPr>
          <w:rFonts w:ascii="Garamond" w:hAnsi="Garamond"/>
        </w:rPr>
        <w:t xml:space="preserve"> </w:t>
      </w:r>
      <w:r w:rsidR="00A54437" w:rsidRPr="005762DF">
        <w:rPr>
          <w:rFonts w:ascii="Garamond" w:hAnsi="Garamond"/>
        </w:rPr>
        <w:fldChar w:fldCharType="begin"/>
      </w:r>
      <w:r w:rsidR="00D9487D" w:rsidRPr="005762DF">
        <w:rPr>
          <w:rFonts w:ascii="Garamond" w:hAnsi="Garamond"/>
        </w:rPr>
        <w:instrText xml:space="preserve"> ADDIN ZOTERO_ITEM CSL_CITATION {"citationID":"93AmJuko","properties":{"formattedCitation":"Ranalli 2020","plainCitation":"Ranalli 2020","noteIndex":6},"citationItems":[{"id":720,"uris":["http://zotero.org/users/10856639/items/WSWLQNKR"],"itemData":{"id":720,"type":"article-journal","container-title":"European Journal of Philosophy","issue":"1","page":"142-163","title":"The Puzzle of Philosophical Testimony","volume":"28","author":[{"family":"Ranalli","given":"Chris"}],"issued":{"date-parts":[["2020"]]}}}],"schema":"https://github.com/citation-style-language/schema/raw/master/csl-citation.json"} </w:instrText>
      </w:r>
      <w:r w:rsidR="00A54437" w:rsidRPr="005762DF">
        <w:rPr>
          <w:rFonts w:ascii="Garamond" w:hAnsi="Garamond"/>
        </w:rPr>
        <w:fldChar w:fldCharType="separate"/>
      </w:r>
      <w:r w:rsidR="00A54437" w:rsidRPr="005762DF">
        <w:rPr>
          <w:rFonts w:ascii="Garamond" w:hAnsi="Garamond"/>
          <w:noProof/>
        </w:rPr>
        <w:t>Ranalli 2020</w:t>
      </w:r>
      <w:r w:rsidR="00A54437" w:rsidRPr="005762DF">
        <w:rPr>
          <w:rFonts w:ascii="Garamond" w:hAnsi="Garamond"/>
        </w:rPr>
        <w:fldChar w:fldCharType="end"/>
      </w:r>
      <w:r w:rsidR="00A54437" w:rsidRPr="005762DF">
        <w:rPr>
          <w:rFonts w:ascii="Garamond" w:hAnsi="Garamond"/>
        </w:rPr>
        <w:t xml:space="preserve"> </w:t>
      </w:r>
      <w:r w:rsidR="00492F7E" w:rsidRPr="005762DF">
        <w:rPr>
          <w:rFonts w:ascii="Garamond" w:hAnsi="Garamond"/>
        </w:rPr>
        <w:t>and</w:t>
      </w:r>
      <w:r w:rsidR="0077513E" w:rsidRPr="005762DF">
        <w:rPr>
          <w:rFonts w:ascii="Garamond" w:hAnsi="Garamond"/>
        </w:rPr>
        <w:t xml:space="preserve"> </w:t>
      </w:r>
      <w:r w:rsidR="0077513E" w:rsidRPr="005762DF">
        <w:rPr>
          <w:rFonts w:ascii="Garamond" w:hAnsi="Garamond"/>
        </w:rPr>
        <w:fldChar w:fldCharType="begin"/>
      </w:r>
      <w:r w:rsidR="00D9487D" w:rsidRPr="005762DF">
        <w:rPr>
          <w:rFonts w:ascii="Garamond" w:hAnsi="Garamond"/>
        </w:rPr>
        <w:instrText xml:space="preserve"> ADDIN ZOTERO_ITEM CSL_CITATION {"citationID":"jS10RUro","properties":{"formattedCitation":"Garc\\uc0\\u237{}a 2024","plainCitation":"García 2024","noteIndex":6},"citationItems":[{"id":4140,"uris":["http://zotero.org/users/10856639/items/R6D552CS"],"itemData":{"id":4140,"type":"article-journal","abstract":"We access most of our most cherished beliefs via testimony. Philosophy is no exception. We treat spoken and written philosophical testimony as evidence for philosophical claims. Nonetheless, this paper argues that philosophical testimony is unable to justify philosophical beliefs. If testimony is the only evidence we have to justify philosophical beliefs, this entails skepticism about philosophy. Call this the testimony challenge. First, the paper argues that philosophical testimony does not meet the conditions under which evidence can justify our beliefs. Second, it shows that philosophical testimony cannot provide preemptive epistemic reasons as science and mathematics do. Finally, it answers the self-defeat objection and a set of objections aiming to block the thesis that philosophical testimony does not justify philosophical beliefs. The paper aims to rethink the role of philosophical testimony in philosophy and reinforce the skeptical worries raised by methodological and disagreement challenges.","container-title":"Metaphilosophy","DOI":"10.1111/meta.12683","ISSN":"1467-9973","issue":"3","language":"en","license":"© 2024 The Authors. Metaphilosophy published by Metaphilosophy LLC and John Wiley &amp; Sons Ltd.","note":"_eprint: https://onlinelibrary.wiley.com/doi/pdf/10.1111/meta.12683","page":"316-327","source":"Wiley Online Library","title":"The testimony challenge against the possibility of philosophical knowledge","volume":"55","author":[{"family":"García","given":"Octavio"}],"issued":{"date-parts":[["2024"]]}}}],"schema":"https://github.com/citation-style-language/schema/raw/master/csl-citation.json"} </w:instrText>
      </w:r>
      <w:r w:rsidR="0077513E" w:rsidRPr="005762DF">
        <w:rPr>
          <w:rFonts w:ascii="Garamond" w:hAnsi="Garamond"/>
        </w:rPr>
        <w:fldChar w:fldCharType="separate"/>
      </w:r>
      <w:r w:rsidR="005E1632" w:rsidRPr="005762DF">
        <w:rPr>
          <w:rFonts w:ascii="Garamond" w:hAnsi="Garamond" w:cs="Times New Roman"/>
          <w:kern w:val="0"/>
        </w:rPr>
        <w:t>García 2024</w:t>
      </w:r>
      <w:r w:rsidR="0077513E" w:rsidRPr="005762DF">
        <w:rPr>
          <w:rFonts w:ascii="Garamond" w:hAnsi="Garamond"/>
        </w:rPr>
        <w:fldChar w:fldCharType="end"/>
      </w:r>
      <w:r w:rsidR="00A54437" w:rsidRPr="005762DF">
        <w:rPr>
          <w:rFonts w:ascii="Garamond" w:hAnsi="Garamond"/>
        </w:rPr>
        <w:t>.</w:t>
      </w:r>
    </w:p>
  </w:footnote>
  <w:footnote w:id="7">
    <w:p w14:paraId="153BF054" w14:textId="43022B79" w:rsidR="002F3071" w:rsidRPr="005762DF" w:rsidRDefault="002F3071" w:rsidP="0033217A">
      <w:pPr>
        <w:spacing w:line="276" w:lineRule="auto"/>
        <w:jc w:val="both"/>
        <w:rPr>
          <w:rFonts w:ascii="Garamond" w:hAnsi="Garamond"/>
        </w:rPr>
      </w:pPr>
      <w:r w:rsidRPr="005762DF">
        <w:rPr>
          <w:rStyle w:val="FootnoteReference"/>
          <w:rFonts w:ascii="Garamond" w:hAnsi="Garamond"/>
        </w:rPr>
        <w:footnoteRef/>
      </w:r>
      <w:r w:rsidRPr="005762DF">
        <w:rPr>
          <w:rFonts w:ascii="Garamond" w:hAnsi="Garamond"/>
        </w:rPr>
        <w:t xml:space="preserve"> Keith Allen, writing in this journal</w:t>
      </w:r>
      <w:r w:rsidR="00DF38DE" w:rsidRPr="005762DF">
        <w:rPr>
          <w:rFonts w:ascii="Garamond" w:hAnsi="Garamond"/>
        </w:rPr>
        <w:t xml:space="preserve"> (</w:t>
      </w:r>
      <w:r w:rsidR="00DF38DE" w:rsidRPr="005762DF">
        <w:rPr>
          <w:rFonts w:ascii="Garamond" w:hAnsi="Garamond"/>
          <w:i/>
          <w:iCs/>
        </w:rPr>
        <w:t>ibid.</w:t>
      </w:r>
      <w:r w:rsidR="00DF38DE" w:rsidRPr="005762DF">
        <w:rPr>
          <w:rFonts w:ascii="Garamond" w:hAnsi="Garamond"/>
        </w:rPr>
        <w:t>)</w:t>
      </w:r>
      <w:r w:rsidRPr="005762DF">
        <w:rPr>
          <w:rFonts w:ascii="Garamond" w:hAnsi="Garamond"/>
        </w:rPr>
        <w:t xml:space="preserve">, suggests that </w:t>
      </w:r>
      <w:r w:rsidR="00DF38DE" w:rsidRPr="005762DF">
        <w:rPr>
          <w:rFonts w:ascii="Garamond" w:hAnsi="Garamond"/>
        </w:rPr>
        <w:t xml:space="preserve">the testimony challenges </w:t>
      </w:r>
      <w:proofErr w:type="gramStart"/>
      <w:r w:rsidR="00DF38DE" w:rsidRPr="005762DF">
        <w:rPr>
          <w:rFonts w:ascii="Garamond" w:hAnsi="Garamond"/>
        </w:rPr>
        <w:t>forces</w:t>
      </w:r>
      <w:proofErr w:type="gramEnd"/>
      <w:r w:rsidR="00DF38DE" w:rsidRPr="005762DF">
        <w:rPr>
          <w:rFonts w:ascii="Garamond" w:hAnsi="Garamond"/>
        </w:rPr>
        <w:t xml:space="preserve"> us to</w:t>
      </w:r>
      <w:r w:rsidRPr="005762DF">
        <w:rPr>
          <w:rFonts w:ascii="Garamond" w:hAnsi="Garamond"/>
        </w:rPr>
        <w:t xml:space="preserve"> must retreat to a sort of ‘philosophical fictionalism’. </w:t>
      </w:r>
      <w:r w:rsidR="00663723" w:rsidRPr="005762DF">
        <w:rPr>
          <w:rFonts w:ascii="Garamond" w:hAnsi="Garamond"/>
        </w:rPr>
        <w:t xml:space="preserve">Such views are also prominent in response to the challenges of moral and aesthetic </w:t>
      </w:r>
      <w:proofErr w:type="gramStart"/>
      <w:r w:rsidR="00663723" w:rsidRPr="005762DF">
        <w:rPr>
          <w:rFonts w:ascii="Garamond" w:hAnsi="Garamond"/>
        </w:rPr>
        <w:t>testimony in particular</w:t>
      </w:r>
      <w:proofErr w:type="gramEnd"/>
      <w:r w:rsidR="00663723" w:rsidRPr="005762DF">
        <w:rPr>
          <w:rFonts w:ascii="Garamond" w:hAnsi="Garamond"/>
        </w:rPr>
        <w:t>.</w:t>
      </w:r>
    </w:p>
  </w:footnote>
  <w:footnote w:id="8">
    <w:p w14:paraId="425F3B50" w14:textId="59AE42A2" w:rsidR="00725FFB" w:rsidRPr="005762DF" w:rsidRDefault="00725FFB"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3644A5" w:rsidRPr="005762DF">
        <w:rPr>
          <w:rFonts w:ascii="Garamond" w:hAnsi="Garamond"/>
        </w:rPr>
        <w:t xml:space="preserve">E.g. </w:t>
      </w:r>
      <w:r w:rsidR="00BB7362" w:rsidRPr="005762DF">
        <w:rPr>
          <w:rFonts w:ascii="Garamond" w:hAnsi="Garamond"/>
        </w:rPr>
        <w:fldChar w:fldCharType="begin"/>
      </w:r>
      <w:r w:rsidR="00D9487D" w:rsidRPr="005762DF">
        <w:rPr>
          <w:rFonts w:ascii="Garamond" w:hAnsi="Garamond"/>
        </w:rPr>
        <w:instrText xml:space="preserve"> ADDIN ZOTERO_ITEM CSL_CITATION {"citationID":"36jy0aZl","properties":{"formattedCitation":"Hannon and Nguyen 2022","plainCitation":"Hannon and Nguyen 2022","noteIndex":8},"citationItems":[{"id":4923,"uris":["http://zotero.org/users/10856639/items/UUD9H9S2"],"itemData":{"id":4923,"type":"article-journal","abstract":"What is the primary intellectual aim of philosophy? The standard view is that philosophy aims to provide true answers to philosophical questions. But if our aim is to settle controversy by answering such questions, our discipline is an embarrassing failure. Moreover, taking philosophy to aim at providing true answers to these questions leads to a variety of puzzles: How do we account for philosophical expertise? How is philosophical progress possible? Why do job search committees not care about the truth or falsity of a candidate’s philosophical views? We argue that philosophy does not aim at discovering true answers to philosophical questions. Instead, its primary intellectual aim is understanding. We argue that many familiar aspects of philosophy become intelligible once we accept this hypothesis.","container-title":"Inquiry","DOI":"10.1080/0020174X.2022.2146186","ISSN":"0020-174X","issue":"0","note":"publisher: Routledge\n_eprint: https://doi.org/10.1080/0020174X.2022.2146186","page":"1-37","source":"Taylor and Francis+NEJM","title":"Understanding philosophy","volume":"0","author":[{"family":"Hannon","given":"Michael"},{"family":"Nguyen","given":"James"}],"issued":{"date-parts":[["2022",11,23]]}}}],"schema":"https://github.com/citation-style-language/schema/raw/master/csl-citation.json"} </w:instrText>
      </w:r>
      <w:r w:rsidR="00BB7362" w:rsidRPr="005762DF">
        <w:rPr>
          <w:rFonts w:ascii="Garamond" w:hAnsi="Garamond"/>
        </w:rPr>
        <w:fldChar w:fldCharType="separate"/>
      </w:r>
      <w:r w:rsidR="00BB7362" w:rsidRPr="005762DF">
        <w:rPr>
          <w:rFonts w:ascii="Garamond" w:hAnsi="Garamond"/>
          <w:noProof/>
        </w:rPr>
        <w:t>Hannon and Nguyen 2022</w:t>
      </w:r>
      <w:r w:rsidR="00BB7362" w:rsidRPr="005762DF">
        <w:rPr>
          <w:rFonts w:ascii="Garamond" w:hAnsi="Garamond"/>
        </w:rPr>
        <w:fldChar w:fldCharType="end"/>
      </w:r>
      <w:r w:rsidR="00BB7362" w:rsidRPr="005762DF">
        <w:rPr>
          <w:rFonts w:ascii="Garamond" w:hAnsi="Garamond"/>
        </w:rPr>
        <w:t xml:space="preserve">; </w:t>
      </w:r>
      <w:r w:rsidR="00585EB3" w:rsidRPr="005762DF">
        <w:rPr>
          <w:rFonts w:ascii="Garamond" w:hAnsi="Garamond"/>
        </w:rPr>
        <w:fldChar w:fldCharType="begin"/>
      </w:r>
      <w:r w:rsidR="00585EB3" w:rsidRPr="005762DF">
        <w:rPr>
          <w:rFonts w:ascii="Garamond" w:hAnsi="Garamond"/>
        </w:rPr>
        <w:instrText xml:space="preserve"> ADDIN ZOTERO_TEMP </w:instrText>
      </w:r>
      <w:r w:rsidR="00585EB3" w:rsidRPr="005762DF">
        <w:rPr>
          <w:rFonts w:ascii="Garamond" w:hAnsi="Garamond"/>
        </w:rPr>
        <w:fldChar w:fldCharType="separate"/>
      </w:r>
      <w:r w:rsidR="00CD7A01" w:rsidRPr="005762DF">
        <w:rPr>
          <w:rFonts w:ascii="Garamond" w:hAnsi="Garamond"/>
          <w:noProof/>
        </w:rPr>
        <w:t>Keren 2023</w:t>
      </w:r>
      <w:r w:rsidR="00585EB3" w:rsidRPr="005762DF">
        <w:rPr>
          <w:rFonts w:ascii="Garamond" w:hAnsi="Garamond"/>
        </w:rPr>
        <w:fldChar w:fldCharType="end"/>
      </w:r>
      <w:r w:rsidR="00BB7362" w:rsidRPr="005762DF">
        <w:rPr>
          <w:rFonts w:ascii="Garamond" w:hAnsi="Garamond"/>
        </w:rPr>
        <w:t>.</w:t>
      </w:r>
      <w:r w:rsidR="00663723" w:rsidRPr="005762DF">
        <w:rPr>
          <w:rFonts w:ascii="Garamond" w:hAnsi="Garamond"/>
        </w:rPr>
        <w:t xml:space="preserve"> Such responses are also prominent in the case of moral </w:t>
      </w:r>
      <w:r w:rsidR="008B58EB" w:rsidRPr="005762DF">
        <w:rPr>
          <w:rFonts w:ascii="Garamond" w:hAnsi="Garamond"/>
        </w:rPr>
        <w:t xml:space="preserve">and aesthetic </w:t>
      </w:r>
      <w:r w:rsidR="00663723" w:rsidRPr="005762DF">
        <w:rPr>
          <w:rFonts w:ascii="Garamond" w:hAnsi="Garamond"/>
        </w:rPr>
        <w:t xml:space="preserve">testimony, e.g. see </w:t>
      </w:r>
      <w:r w:rsidR="008B58EB" w:rsidRPr="005762DF">
        <w:rPr>
          <w:rFonts w:ascii="Garamond" w:hAnsi="Garamond"/>
        </w:rPr>
        <w:fldChar w:fldCharType="begin"/>
      </w:r>
      <w:r w:rsidR="008B58EB" w:rsidRPr="005762DF">
        <w:rPr>
          <w:rFonts w:ascii="Garamond" w:hAnsi="Garamond"/>
        </w:rPr>
        <w:instrText xml:space="preserve"> ADDIN ZOTERO_TEMP </w:instrText>
      </w:r>
      <w:r w:rsidR="008B58EB" w:rsidRPr="005762DF">
        <w:rPr>
          <w:rFonts w:ascii="Garamond" w:hAnsi="Garamond"/>
        </w:rPr>
        <w:fldChar w:fldCharType="separate"/>
      </w:r>
      <w:r w:rsidR="00AD0122" w:rsidRPr="005762DF">
        <w:rPr>
          <w:rFonts w:ascii="Garamond" w:hAnsi="Garamond"/>
          <w:noProof/>
        </w:rPr>
        <w:t>Hills 2009; Hills 2022</w:t>
      </w:r>
      <w:r w:rsidR="008B58EB" w:rsidRPr="005762DF">
        <w:rPr>
          <w:rFonts w:ascii="Garamond" w:hAnsi="Garamond"/>
        </w:rPr>
        <w:fldChar w:fldCharType="end"/>
      </w:r>
      <w:r w:rsidR="004D2F6D" w:rsidRPr="005762DF">
        <w:rPr>
          <w:rFonts w:ascii="Garamond" w:hAnsi="Garamond"/>
        </w:rPr>
        <w:t xml:space="preserve"> for examples.</w:t>
      </w:r>
    </w:p>
  </w:footnote>
  <w:footnote w:id="9">
    <w:p w14:paraId="57C7C7D2" w14:textId="26ADA004" w:rsidR="000A60BF" w:rsidRPr="005762DF" w:rsidRDefault="000A60BF"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rPr>
        <w:fldChar w:fldCharType="begin"/>
      </w:r>
      <w:r w:rsidR="00D9487D" w:rsidRPr="005762DF">
        <w:rPr>
          <w:rFonts w:ascii="Garamond" w:hAnsi="Garamond"/>
        </w:rPr>
        <w:instrText xml:space="preserve"> ADDIN ZOTERO_ITEM CSL_CITATION {"citationID":"urHeXty1","properties":{"formattedCitation":"Helton forthcoming","plainCitation":"Helton forthcoming","noteIndex":9},"citationItems":[{"id":3870,"uris":["http://zotero.org/users/10856639/items/ZF7JNV93"],"itemData":{"id":3870,"type":"chapter","abstract":"What can we know? How should we live? What is there? Philosophers famously diverge in the answers they give to these and other philosophical questions. It is widely presumed that a lack of convergence on these questions suggests that philosophy is not progressing at all, is not progressing fast enough, or is not progressing as fast as other disciplines, such as the natural sciences. Call the view that ideal philosophical progress is marked by at least some degree of convergence on the core philosophical questions the pro-convergence thesis. I will argue that there is reason to reject the pro-convergence thesis in favor of the anti-convergence thesis, the view that significant viewpoint convergence is at odds with the aims of a philosophically ideal community. Specifically, I will suggest that we must reject the pro-convergence thesis in order to escape the claim that our current philosophical methods are so woefully inadequate to the task of philosophy that no employment of those methods, no matter how extensive or rigorous, could possibly produce philosophical success. On this view, call it philosophical primitivism, ours is a kind of pre-philosophical era, something akin to a pre-scientific era. The overall argument centers on a thought experiment about two different philosophical communities.","container-title":"Attitude in Philosophy","language":"en","source":"Zotero","title":"Viewpoint Convergence as a Philosophical Defect","author":[{"family":"Helton","given":"Grace"}],"editor":[{"family":"Goldberg","given":"S"},{"family":"Walker","given":"M"}],"issued":{"literal":"forthcoming"}}}],"schema":"https://github.com/citation-style-language/schema/raw/master/csl-citation.json"} </w:instrText>
      </w:r>
      <w:r w:rsidRPr="005762DF">
        <w:rPr>
          <w:rFonts w:ascii="Garamond" w:hAnsi="Garamond"/>
        </w:rPr>
        <w:fldChar w:fldCharType="separate"/>
      </w:r>
      <w:r w:rsidR="000667F7" w:rsidRPr="005762DF">
        <w:rPr>
          <w:rFonts w:ascii="Garamond" w:hAnsi="Garamond"/>
          <w:noProof/>
        </w:rPr>
        <w:t>Helton forthcoming</w:t>
      </w:r>
      <w:r w:rsidRPr="005762DF">
        <w:rPr>
          <w:rFonts w:ascii="Garamond" w:hAnsi="Garamond"/>
        </w:rPr>
        <w:fldChar w:fldCharType="end"/>
      </w:r>
      <w:r w:rsidR="000667F7" w:rsidRPr="005762DF">
        <w:rPr>
          <w:rFonts w:ascii="Garamond" w:hAnsi="Garamond"/>
        </w:rPr>
        <w:t>.</w:t>
      </w:r>
    </w:p>
  </w:footnote>
  <w:footnote w:id="10">
    <w:p w14:paraId="17712C7A" w14:textId="46D47288" w:rsidR="007436EA" w:rsidRPr="005762DF" w:rsidRDefault="007436EA"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lang w:val="en-US"/>
        </w:rPr>
        <w:t>Hannon (</w:t>
      </w:r>
      <w:proofErr w:type="spellStart"/>
      <w:r w:rsidRPr="005762DF">
        <w:rPr>
          <w:rFonts w:ascii="Garamond" w:hAnsi="Garamond"/>
          <w:lang w:val="en-US"/>
        </w:rPr>
        <w:t>ms</w:t>
      </w:r>
      <w:proofErr w:type="spellEnd"/>
      <w:r w:rsidRPr="005762DF">
        <w:rPr>
          <w:rFonts w:ascii="Garamond" w:hAnsi="Garamond"/>
          <w:lang w:val="en-US"/>
        </w:rPr>
        <w:t>).</w:t>
      </w:r>
    </w:p>
  </w:footnote>
  <w:footnote w:id="11">
    <w:p w14:paraId="126104F4" w14:textId="62A04C97" w:rsidR="002B4555" w:rsidRPr="005762DF" w:rsidRDefault="002B4555"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I borrow this phrase from Timothy Williamson, who has in </w:t>
      </w:r>
      <w:r w:rsidR="003C0E2F" w:rsidRPr="005762DF">
        <w:rPr>
          <w:rFonts w:ascii="Garamond" w:hAnsi="Garamond"/>
        </w:rPr>
        <w:t>numerous</w:t>
      </w:r>
      <w:r w:rsidRPr="005762DF">
        <w:rPr>
          <w:rFonts w:ascii="Garamond" w:hAnsi="Garamond"/>
        </w:rPr>
        <w:t xml:space="preserve"> writings defended an anti-exceptionalist epistemology and semantics for philosophy. </w:t>
      </w:r>
      <w:r w:rsidR="004D2F6D" w:rsidRPr="005762DF">
        <w:rPr>
          <w:rFonts w:ascii="Garamond" w:hAnsi="Garamond"/>
        </w:rPr>
        <w:t xml:space="preserve">See </w:t>
      </w:r>
      <w:r w:rsidR="004D2F6D" w:rsidRPr="005762DF">
        <w:rPr>
          <w:rFonts w:ascii="Garamond" w:hAnsi="Garamond"/>
        </w:rPr>
        <w:fldChar w:fldCharType="begin"/>
      </w:r>
      <w:r w:rsidR="004D2F6D" w:rsidRPr="005762DF">
        <w:rPr>
          <w:rFonts w:ascii="Garamond" w:hAnsi="Garamond"/>
        </w:rPr>
        <w:instrText xml:space="preserve"> ADDIN ZOTERO_TEMP </w:instrText>
      </w:r>
      <w:r w:rsidR="004D2F6D" w:rsidRPr="005762DF">
        <w:rPr>
          <w:rFonts w:ascii="Garamond" w:hAnsi="Garamond"/>
        </w:rPr>
        <w:fldChar w:fldCharType="separate"/>
      </w:r>
      <w:r w:rsidR="00DE53AB" w:rsidRPr="005762DF">
        <w:rPr>
          <w:rFonts w:ascii="Garamond" w:hAnsi="Garamond"/>
          <w:noProof/>
        </w:rPr>
        <w:t>Williamson 2007</w:t>
      </w:r>
      <w:r w:rsidR="004D2F6D" w:rsidRPr="005762DF">
        <w:rPr>
          <w:rFonts w:ascii="Garamond" w:hAnsi="Garamond"/>
        </w:rPr>
        <w:fldChar w:fldCharType="end"/>
      </w:r>
      <w:r w:rsidR="003C0E2F" w:rsidRPr="005762DF">
        <w:rPr>
          <w:rFonts w:ascii="Garamond" w:hAnsi="Garamond"/>
        </w:rPr>
        <w:t xml:space="preserve"> for his comprehensive </w:t>
      </w:r>
      <w:proofErr w:type="spellStart"/>
      <w:r w:rsidR="003C0E2F" w:rsidRPr="005762DF">
        <w:rPr>
          <w:rFonts w:ascii="Garamond" w:hAnsi="Garamond"/>
        </w:rPr>
        <w:t>metaphilosophy</w:t>
      </w:r>
      <w:proofErr w:type="spellEnd"/>
      <w:r w:rsidR="003C0E2F" w:rsidRPr="005762DF">
        <w:rPr>
          <w:rFonts w:ascii="Garamond" w:hAnsi="Garamond"/>
        </w:rPr>
        <w:t xml:space="preserve">. </w:t>
      </w:r>
      <w:r w:rsidR="004C67BD" w:rsidRPr="005762DF">
        <w:rPr>
          <w:rFonts w:ascii="Garamond" w:hAnsi="Garamond"/>
        </w:rPr>
        <w:t>More recently,</w:t>
      </w:r>
      <w:r w:rsidR="00397EAA" w:rsidRPr="005762DF">
        <w:rPr>
          <w:rFonts w:ascii="Garamond" w:hAnsi="Garamond"/>
        </w:rPr>
        <w:t xml:space="preserve"> see </w:t>
      </w:r>
      <w:r w:rsidR="00397EAA" w:rsidRPr="005762DF">
        <w:rPr>
          <w:rFonts w:ascii="Garamond" w:hAnsi="Garamond"/>
        </w:rPr>
        <w:fldChar w:fldCharType="begin"/>
      </w:r>
      <w:r w:rsidR="00D9487D" w:rsidRPr="005762DF">
        <w:rPr>
          <w:rFonts w:ascii="Garamond" w:hAnsi="Garamond"/>
        </w:rPr>
        <w:instrText xml:space="preserve"> ADDIN ZOTERO_ITEM CSL_CITATION {"citationID":"82I8ccPs","properties":{"formattedCitation":"Bengson, Cuneo, and Shafer-Landau 2022","plainCitation":"Bengson, Cuneo, and Shafer-Landau 2022","noteIndex":11},"citationItems":[{"id":4917,"uris":["http://zotero.org/users/10856639/items/BIJNWTV2"],"itemData":{"id":4917,"type":"book","abstract":"Philosophical Methodology is a book addressed to the entire philosophical community. It develops a novel account of the structure and goals of inquiry, offers the first systematic discussion of philosophical data, and assesses extant philosophical methods. Introducing a new method for doing philosophy, it positions theorists to better understand their topics while also revealing how philosophy can continue to make progress in answering its foremost questions.","event-place":"Oxford","ISBN":"978-0-19-286247-1","language":"English","number-of-pages":"208","publisher":"OUP Oxford","publisher-place":"Oxford","source":"Amazon","title":"Philosophical Methodology: From Data to Theory","title-short":"Philosophical Methodology","author":[{"family":"Bengson","given":"John"},{"family":"Cuneo","given":"Terence"},{"family":"Shafer-Landau","given":"Russ"}],"issued":{"date-parts":[["2022"]]}}}],"schema":"https://github.com/citation-style-language/schema/raw/master/csl-citation.json"} </w:instrText>
      </w:r>
      <w:r w:rsidR="00397EAA" w:rsidRPr="005762DF">
        <w:rPr>
          <w:rFonts w:ascii="Garamond" w:hAnsi="Garamond"/>
        </w:rPr>
        <w:fldChar w:fldCharType="separate"/>
      </w:r>
      <w:r w:rsidR="00397EAA" w:rsidRPr="005762DF">
        <w:rPr>
          <w:rFonts w:ascii="Garamond" w:hAnsi="Garamond"/>
          <w:noProof/>
        </w:rPr>
        <w:t>Bengson, Cuneo, and Shafer-Landau 2022</w:t>
      </w:r>
      <w:r w:rsidR="00397EAA" w:rsidRPr="005762DF">
        <w:rPr>
          <w:rFonts w:ascii="Garamond" w:hAnsi="Garamond"/>
        </w:rPr>
        <w:fldChar w:fldCharType="end"/>
      </w:r>
      <w:r w:rsidR="00D16208" w:rsidRPr="005762DF">
        <w:rPr>
          <w:rFonts w:ascii="Garamond" w:hAnsi="Garamond"/>
        </w:rPr>
        <w:t>.</w:t>
      </w:r>
    </w:p>
  </w:footnote>
  <w:footnote w:id="12">
    <w:p w14:paraId="5632594C" w14:textId="6A80C2F2" w:rsidR="00C33815" w:rsidRPr="005762DF" w:rsidRDefault="00C33815"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684B81" w:rsidRPr="005762DF">
        <w:rPr>
          <w:rFonts w:ascii="Garamond" w:hAnsi="Garamond"/>
        </w:rPr>
        <w:fldChar w:fldCharType="begin"/>
      </w:r>
      <w:r w:rsidR="00684B81" w:rsidRPr="005762DF">
        <w:rPr>
          <w:rFonts w:ascii="Garamond" w:hAnsi="Garamond"/>
        </w:rPr>
        <w:instrText xml:space="preserve"> ADDIN ZOTERO_TEMP </w:instrText>
      </w:r>
      <w:r w:rsidR="00684B81" w:rsidRPr="005762DF">
        <w:rPr>
          <w:rFonts w:ascii="Garamond" w:hAnsi="Garamond"/>
        </w:rPr>
        <w:fldChar w:fldCharType="separate"/>
      </w:r>
      <w:r w:rsidR="00C43470" w:rsidRPr="005762DF">
        <w:rPr>
          <w:rFonts w:ascii="Garamond" w:hAnsi="Garamond"/>
          <w:noProof/>
        </w:rPr>
        <w:t>Kelly 2016</w:t>
      </w:r>
      <w:r w:rsidR="00684B81" w:rsidRPr="005762DF">
        <w:rPr>
          <w:rFonts w:ascii="Garamond" w:hAnsi="Garamond"/>
        </w:rPr>
        <w:fldChar w:fldCharType="end"/>
      </w:r>
      <w:r w:rsidR="009A7687" w:rsidRPr="005762DF">
        <w:rPr>
          <w:rFonts w:ascii="Garamond" w:hAnsi="Garamond"/>
        </w:rPr>
        <w:t xml:space="preserve"> critically discusses various ways to develop this view. </w:t>
      </w:r>
    </w:p>
  </w:footnote>
  <w:footnote w:id="13">
    <w:p w14:paraId="4D978104" w14:textId="54A8F8D9" w:rsidR="00971D08" w:rsidRPr="005762DF" w:rsidRDefault="00971D08"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AE531E" w:rsidRPr="005762DF">
        <w:rPr>
          <w:rFonts w:ascii="Garamond" w:hAnsi="Garamond"/>
        </w:rPr>
        <w:t xml:space="preserve">See </w:t>
      </w:r>
      <w:r w:rsidRPr="005762DF">
        <w:rPr>
          <w:rFonts w:ascii="Garamond" w:hAnsi="Garamond"/>
        </w:rPr>
        <w:fldChar w:fldCharType="begin"/>
      </w:r>
      <w:r w:rsidR="00D9487D" w:rsidRPr="005762DF">
        <w:rPr>
          <w:rFonts w:ascii="Garamond" w:hAnsi="Garamond"/>
        </w:rPr>
        <w:instrText xml:space="preserve"> ADDIN ZOTERO_ITEM CSL_CITATION {"citationID":"TIXPhyX1","properties":{"formattedCitation":"Bourget and Chalmers 2023","plainCitation":"Bourget and Chalmers 2023","noteIndex":13},"citationItems":[{"id":4922,"uris":["http://zotero.org/users/10856639/items/XFUUT6NM"],"itemData":{"id":4922,"type":"article-journal","abstract":"What are the philosophical views of professional philosophers, and how do these views change over time? &amp;nbsp;The 2020 PhilPapers Survey surveyed around 2000 philosophers on 100 philosophical questions. The results provide a snapshot of the state of some central debates in philosophy, reveal correlations and demographic effects involving philosophers' views, and reveal some changes in philosophers' views over the last decade.","container-title":"Philosophers' Imprint","DOI":"10.3998/phimp.2109","ISSN":"1533-628X","issue":"0","language":"eng","license":"© 2023 David Bourget and David Chalmers. CC BY-NC-ND 4.0This work is licensed under a Creative Commons Attribution-NonCommercial-NoDerivatives 3.0 License. &lt;www.philosophersimprint.org/023011/&gt;","note":"publisher: Michigan Publishing Services","source":"journals.publishing.umich.edu","title":"Philosophers on Philosophy: The 2020 PhilPapers Survey","title-short":"Philosophers on Philosophy","URL":"https://journals.publishing.umich.edu/phimp/article/id/2109/","volume":"23","author":[{"family":"Bourget","given":"David"},{"family":"Chalmers","given":"David J."}],"accessed":{"date-parts":[["2026",1,4]]},"issued":{"date-parts":[["2023",7,25]]}}}],"schema":"https://github.com/citation-style-language/schema/raw/master/csl-citation.json"} </w:instrText>
      </w:r>
      <w:r w:rsidRPr="005762DF">
        <w:rPr>
          <w:rFonts w:ascii="Garamond" w:hAnsi="Garamond"/>
        </w:rPr>
        <w:fldChar w:fldCharType="separate"/>
      </w:r>
      <w:r w:rsidRPr="005762DF">
        <w:rPr>
          <w:rFonts w:ascii="Garamond" w:hAnsi="Garamond"/>
          <w:noProof/>
        </w:rPr>
        <w:t>Bourget and Chalmers 2023</w:t>
      </w:r>
      <w:r w:rsidRPr="005762DF">
        <w:rPr>
          <w:rFonts w:ascii="Garamond" w:hAnsi="Garamond"/>
        </w:rPr>
        <w:fldChar w:fldCharType="end"/>
      </w:r>
      <w:r w:rsidR="00AE531E" w:rsidRPr="005762DF">
        <w:rPr>
          <w:rFonts w:ascii="Garamond" w:hAnsi="Garamond"/>
        </w:rPr>
        <w:t xml:space="preserve">. However, optimists about progress (see fn. 1) will offer a different perspective. </w:t>
      </w:r>
    </w:p>
  </w:footnote>
  <w:footnote w:id="14">
    <w:p w14:paraId="2542F4A0" w14:textId="1B03E832" w:rsidR="00721F0C" w:rsidRPr="005762DF" w:rsidRDefault="00721F0C"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If you think that everyone’s methods and assumptions are so disjunct as to make research programmes unintelligible, then the division of labour in contemporary philosophy becomes increasingly baffling.</w:t>
      </w:r>
      <w:r w:rsidR="005A1AAE" w:rsidRPr="005762DF">
        <w:rPr>
          <w:rFonts w:ascii="Garamond" w:hAnsi="Garamond"/>
        </w:rPr>
        <w:t xml:space="preserve"> On this point, it is also interesting to note the modest appearance of large group-authored papers, particularly in experimental philosophy (e.g. </w:t>
      </w:r>
      <w:r w:rsidR="005A1AAE" w:rsidRPr="005762DF">
        <w:rPr>
          <w:rFonts w:ascii="Garamond" w:hAnsi="Garamond"/>
        </w:rPr>
        <w:fldChar w:fldCharType="begin"/>
      </w:r>
      <w:r w:rsidR="00CD5AC2" w:rsidRPr="005762DF">
        <w:rPr>
          <w:rFonts w:ascii="Garamond" w:hAnsi="Garamond"/>
        </w:rPr>
        <w:instrText xml:space="preserve"> ADDIN ZOTERO_ITEM CSL_CITATION {"citationID":"5nT3cLgt","properties":{"formattedCitation":"Rose et al. 2019; Cova et al. 2021","plainCitation":"Rose et al. 2019; Cova et al. 2021","noteIndex":14},"citationItems":[{"id":4950,"uris":["http://zotero.org/users/10856639/items/SAQWH987"],"itemData":{"id":4950,"type":"article-journal","container-title":"Noûs","DOI":"10.1111/nous.12211","ISSN":"1468-0068","issue":"1","language":"en","license":"© 2017 Wiley Periodicals, Inc.","note":"_eprint: https://onlinelibrary.wiley.com/doi/pdf/10.1111/nous.12211","page":"224-247","source":"Wiley Online Library","title":"Nothing at Stake in Knowledge","volume":"53","author":[{"family":"Rose","given":"David"},{"family":"Machery","given":"Edouard"},{"family":"Stich","given":"Stephen"},{"family":"Alai","given":"Mario"},{"family":"Angelucci","given":"Adriano"},{"family":"Berniūnas","given":"Renatas"},{"family":"Buchtel","given":"Emma E."},{"family":"Chatterjee","given":"Amita"},{"family":"Cheon","given":"Hyundeuk"},{"family":"Cho","given":"In-Rae"},{"family":"Cohnitz","given":"Daniel"},{"family":"Cova","given":"Florian"},{"family":"Dranseika","given":"Vilius"},{"family":"Lagos","given":"Ángeles Eraña"},{"family":"Ghadakpour","given":"Laleh"},{"family":"Grinberg","given":"Maurice"},{"family":"Hannikainen","given":"Ivar"},{"family":"Hashimoto","given":"Takaaki"},{"family":"Horowitz","given":"Amir"},{"family":"Hristova","given":"Evgeniya"},{"family":"Jraissati","given":"Yasmina"},{"family":"Kadreva","given":"Veselina"},{"family":"Karasawa","given":"Kaori"},{"family":"Kim","given":"Hackjin"},{"family":"Kim","given":"Yeonjeong"},{"family":"Lee","given":"Minwoo"},{"family":"Mauro","given":"Carlos"},{"family":"Mizumoto","given":"Masaharu"},{"family":"Moruzzi","given":"Sebastiano"},{"family":"Olivola","given":"Christopher Y."},{"family":"Ornelas","given":"Jorge"},{"family":"Osimani","given":"Barbara"},{"family":"Romero","given":"Carlos"},{"family":"Rosas Lopez","given":"Alejandro"},{"family":"Sangoi","given":"Massimo"},{"family":"Sereni","given":"Andrea"},{"family":"Songhorian","given":"Sarah"},{"family":"Sousa","given":"Paulo"},{"family":"Struchiner","given":"Noel"},{"family":"Tripodi","given":"Vera"},{"family":"Usui","given":"Naoki"},{"family":"Vázquez del Mercado","given":"Alejandro"},{"family":"Volpe","given":"Giorgio"},{"family":"Vosgerichian","given":"Hrag Abraham"},{"family":"Zhang","given":"Xueyi"},{"family":"Zhu","given":"Jing"}],"issued":{"date-parts":[["2019"]]}}},{"id":4946,"uris":["http://zotero.org/users/10856639/items/85TMTSWP"],"itemData":{"id":4946,"type":"article-journal","abstract":"Responding to recent concerns about the reliability of the published literature in psychology and other disciplines, we formed the X-Phi Replicability Project (XRP) to estimate the reproducibility of experimental philosophy (osf.io/dvkpr). Drawing on a representative sample of 40 x-phi studies published between 2003 and 2015, we enlisted 20 research teams across 8 countries to conduct a high-quality replication of each study in order to compare the results to the original published findings. We found that x-phi studies – as represented in our sample – successfully replicated about 70% of the time. We discuss possible reasons for this relatively high replication rate in the field of experimental philosophy and offer suggestions for best research practices going forward.","container-title":"Review of Philosophy and Psychology","DOI":"10.1007/s13164-018-0400-9","ISSN":"1878-5166","issue":"1","journalAbbreviation":"Rev.Phil.Psych.","language":"en","page":"9-44","source":"Springer Link","title":"Estimating the Reproducibility of Experimental Philosophy","volume":"12","author":[{"family":"Cova","given":"Florian"},{"family":"Strickland","given":"Brent"},{"family":"Abatista","given":"Angela"},{"family":"Allard","given":"Aurélien"},{"family":"Andow","given":"James"},{"family":"Attie","given":"Mario"},{"family":"Beebe","given":"James"},{"family":"Berniūnas","given":"Renatas"},{"family":"Boudesseul","given":"Jordane"},{"family":"Colombo","given":"Matteo"},{"family":"Cushman","given":"Fiery"},{"family":"Diaz","given":"Rodrigo"},{"family":"N’Djaye Nikolai van Dongen","given":"Noah"},{"family":"Dranseika","given":"Vilius"},{"family":"Earp","given":"Brian D."},{"family":"Torres","given":"Antonio Gaitán"},{"family":"Hannikainen","given":"Ivar"},{"family":"Hernández-Conde","given":"José V."},{"family":"Hu","given":"Wenjia"},{"family":"Jaquet","given":"François"},{"family":"Khalifa","given":"Kareem"},{"family":"Kim","given":"Hanna"},{"family":"Kneer","given":"Markus"},{"family":"Knobe","given":"Joshua"},{"family":"Kurthy","given":"Miklos"},{"family":"Lantian","given":"Anthony"},{"family":"Liao","given":"Shen-yi"},{"family":"Machery","given":"Edouard"},{"family":"Moerenhout","given":"Tania"},{"family":"Mott","given":"Christian"},{"family":"Phelan","given":"Mark"},{"family":"Phillips","given":"Jonathan"},{"family":"Rambharose","given":"Navin"},{"family":"Reuter","given":"Kevin"},{"family":"Romero","given":"Felipe"},{"family":"Sousa","given":"Paulo"},{"family":"Sprenger","given":"Jan"},{"family":"Thalabard","given":"Emile"},{"family":"Tobia","given":"Kevin"},{"family":"Viciana","given":"Hugo"},{"family":"Wilkenfeld","given":"Daniel"},{"family":"Zhou","given":"Xiang"}],"issued":{"date-parts":[["2021",3,1]]}}}],"schema":"https://github.com/citation-style-language/schema/raw/master/csl-citation.json"} </w:instrText>
      </w:r>
      <w:r w:rsidR="005A1AAE" w:rsidRPr="005762DF">
        <w:rPr>
          <w:rFonts w:ascii="Garamond" w:hAnsi="Garamond"/>
        </w:rPr>
        <w:fldChar w:fldCharType="separate"/>
      </w:r>
      <w:r w:rsidR="00CD5AC2" w:rsidRPr="005762DF">
        <w:rPr>
          <w:rFonts w:ascii="Garamond" w:hAnsi="Garamond"/>
          <w:noProof/>
        </w:rPr>
        <w:t>Rose et al. 2019; Cova et al. 2021</w:t>
      </w:r>
      <w:r w:rsidR="005A1AAE" w:rsidRPr="005762DF">
        <w:rPr>
          <w:rFonts w:ascii="Garamond" w:hAnsi="Garamond"/>
        </w:rPr>
        <w:fldChar w:fldCharType="end"/>
      </w:r>
      <w:r w:rsidR="00D15B27" w:rsidRPr="005762DF">
        <w:rPr>
          <w:rFonts w:ascii="Garamond" w:hAnsi="Garamond"/>
        </w:rPr>
        <w:t>)</w:t>
      </w:r>
      <w:r w:rsidR="005A1AAE" w:rsidRPr="005762DF">
        <w:rPr>
          <w:rFonts w:ascii="Garamond" w:hAnsi="Garamond"/>
        </w:rPr>
        <w:t xml:space="preserve">, but also in other areas </w:t>
      </w:r>
      <w:r w:rsidR="00D15B27" w:rsidRPr="005762DF">
        <w:rPr>
          <w:rFonts w:ascii="Garamond" w:hAnsi="Garamond"/>
        </w:rPr>
        <w:t xml:space="preserve">(e.g. </w:t>
      </w:r>
      <w:r w:rsidR="00D15B27" w:rsidRPr="005762DF">
        <w:rPr>
          <w:rFonts w:ascii="Garamond" w:hAnsi="Garamond"/>
        </w:rPr>
        <w:fldChar w:fldCharType="begin"/>
      </w:r>
      <w:r w:rsidR="00D15B27" w:rsidRPr="005762DF">
        <w:rPr>
          <w:rFonts w:ascii="Garamond" w:hAnsi="Garamond"/>
        </w:rPr>
        <w:instrText xml:space="preserve"> ADDIN ZOTERO_TEMP </w:instrText>
      </w:r>
      <w:r w:rsidR="00D15B27" w:rsidRPr="005762DF">
        <w:rPr>
          <w:rFonts w:ascii="Garamond" w:hAnsi="Garamond"/>
        </w:rPr>
        <w:fldChar w:fldCharType="separate"/>
      </w:r>
      <w:r w:rsidR="002C0E67" w:rsidRPr="005762DF">
        <w:rPr>
          <w:rFonts w:ascii="Garamond" w:hAnsi="Garamond"/>
          <w:noProof/>
        </w:rPr>
        <w:t>Zuber et al. 2021</w:t>
      </w:r>
      <w:r w:rsidR="00D15B27" w:rsidRPr="005762DF">
        <w:rPr>
          <w:rFonts w:ascii="Garamond" w:hAnsi="Garamond"/>
        </w:rPr>
        <w:fldChar w:fldCharType="end"/>
      </w:r>
      <w:r w:rsidR="0015254F" w:rsidRPr="005762DF">
        <w:rPr>
          <w:rFonts w:ascii="Garamond" w:hAnsi="Garamond"/>
        </w:rPr>
        <w:t>)</w:t>
      </w:r>
      <w:r w:rsidR="005A1AAE" w:rsidRPr="005762DF">
        <w:rPr>
          <w:rFonts w:ascii="Garamond" w:hAnsi="Garamond"/>
        </w:rPr>
        <w:t>, a development unknown to earlier periods of academic philosophy.</w:t>
      </w:r>
    </w:p>
  </w:footnote>
  <w:footnote w:id="15">
    <w:p w14:paraId="3ADBC090" w14:textId="5BFAE0DD" w:rsidR="004E0D26" w:rsidRPr="005762DF" w:rsidRDefault="004E0D26"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rPr>
        <w:fldChar w:fldCharType="begin"/>
      </w:r>
      <w:r w:rsidR="00D9487D" w:rsidRPr="005762DF">
        <w:rPr>
          <w:rFonts w:ascii="Garamond" w:hAnsi="Garamond"/>
        </w:rPr>
        <w:instrText xml:space="preserve"> ADDIN ZOTERO_ITEM CSL_CITATION {"citationID":"NkeP51Uf","properties":{"formattedCitation":"Chalmers 2015; Bourget and Chalmers 2023","plainCitation":"Chalmers 2015; Bourget and Chalmers 2023","noteIndex":15},"citationItems":[{"id":366,"uris":["http://zotero.org/users/10856639/items/C3GUKHX8"],"itemData":{"id":366,"type":"article-journal","abstract":"Is there progress in philosophy? A glass-half-full view is that there is some progress in philosophy. A glass-half-empty view is that there is not as much as we would like. I articulate a version of the glass-half-empty view, argue for it, and then address the crucial question of what explains it.","container-title":"Philosophy","DOI":"10.1017/S0031819114000436","ISSN":"0031-8191, 1469-817X","issue":"1","journalAbbreviation":"Philosophy","language":"en","page":"3-31","source":"DOI.org (Crossref)","title":"Why Isn't There More Progress in Philosophy?","volume":"90","author":[{"family":"Chalmers","given":"David J."}],"issued":{"date-parts":[["2015",1]]}}},{"id":4922,"uris":["http://zotero.org/users/10856639/items/XFUUT6NM"],"itemData":{"id":4922,"type":"article-journal","abstract":"What are the philosophical views of professional philosophers, and how do these views change over time? &amp;nbsp;The 2020 PhilPapers Survey surveyed around 2000 philosophers on 100 philosophical questions. The results provide a snapshot of the state of some central debates in philosophy, reveal correlations and demographic effects involving philosophers' views, and reveal some changes in philosophers' views over the last decade.","container-title":"Philosophers' Imprint","DOI":"10.3998/phimp.2109","ISSN":"1533-628X","issue":"0","language":"eng","license":"© 2023 David Bourget and David Chalmers. CC BY-NC-ND 4.0This work is licensed under a Creative Commons Attribution-NonCommercial-NoDerivatives 3.0 License. &lt;www.philosophersimprint.org/023011/&gt;","note":"publisher: Michigan Publishing Services","source":"journals.publishing.umich.edu","title":"Philosophers on Philosophy: The 2020 PhilPapers Survey","title-short":"Philosophers on Philosophy","URL":"https://journals.publishing.umich.edu/phimp/article/id/2109/","volume":"23","author":[{"family":"Bourget","given":"David"},{"family":"Chalmers","given":"David J."}],"accessed":{"date-parts":[["2026",1,4]]},"issued":{"date-parts":[["2023",7,25]]}}}],"schema":"https://github.com/citation-style-language/schema/raw/master/csl-citation.json"} </w:instrText>
      </w:r>
      <w:r w:rsidRPr="005762DF">
        <w:rPr>
          <w:rFonts w:ascii="Garamond" w:hAnsi="Garamond"/>
        </w:rPr>
        <w:fldChar w:fldCharType="separate"/>
      </w:r>
      <w:r w:rsidR="006D67DE" w:rsidRPr="005762DF">
        <w:rPr>
          <w:rFonts w:ascii="Garamond" w:hAnsi="Garamond"/>
          <w:noProof/>
        </w:rPr>
        <w:t>Chalmers 2015; Bourget and Chalmers 2023</w:t>
      </w:r>
      <w:r w:rsidRPr="005762DF">
        <w:rPr>
          <w:rFonts w:ascii="Garamond" w:hAnsi="Garamond"/>
        </w:rPr>
        <w:fldChar w:fldCharType="end"/>
      </w:r>
    </w:p>
  </w:footnote>
  <w:footnote w:id="16">
    <w:p w14:paraId="0E4F3DE4" w14:textId="7A3CBDEF" w:rsidR="00B076C0" w:rsidRPr="005762DF" w:rsidRDefault="00B076C0"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lang w:val="en-US"/>
        </w:rPr>
        <w:t xml:space="preserve">Much important discussion of intellectual progress has been carried out in philosophy of science. </w:t>
      </w:r>
      <w:r w:rsidR="00DC02DD" w:rsidRPr="005762DF">
        <w:rPr>
          <w:rFonts w:ascii="Garamond" w:hAnsi="Garamond"/>
          <w:lang w:val="en-US"/>
        </w:rPr>
        <w:t>For a summary</w:t>
      </w:r>
      <w:r w:rsidR="00AA16DD" w:rsidRPr="005762DF">
        <w:rPr>
          <w:rFonts w:ascii="Garamond" w:hAnsi="Garamond"/>
          <w:lang w:val="en-US"/>
        </w:rPr>
        <w:t xml:space="preserve"> of some of this work, see: </w:t>
      </w:r>
      <w:proofErr w:type="spellStart"/>
      <w:r w:rsidR="00AA16DD" w:rsidRPr="005762DF">
        <w:rPr>
          <w:rFonts w:ascii="Garamond" w:hAnsi="Garamond" w:cs="Times New Roman"/>
          <w:kern w:val="0"/>
        </w:rPr>
        <w:t>Dellsén</w:t>
      </w:r>
      <w:proofErr w:type="spellEnd"/>
      <w:r w:rsidR="00AA16DD" w:rsidRPr="005762DF">
        <w:rPr>
          <w:rFonts w:ascii="Garamond" w:hAnsi="Garamond" w:cs="Times New Roman"/>
          <w:kern w:val="0"/>
        </w:rPr>
        <w:t>, Lawler, and Norton 2022</w:t>
      </w:r>
      <w:r w:rsidR="00395E7B" w:rsidRPr="005762DF">
        <w:rPr>
          <w:rFonts w:ascii="Garamond" w:hAnsi="Garamond"/>
          <w:lang w:val="en-US"/>
        </w:rPr>
        <w:t>.</w:t>
      </w:r>
    </w:p>
  </w:footnote>
  <w:footnote w:id="17">
    <w:p w14:paraId="4158C0BA" w14:textId="3A7E5C8D" w:rsidR="00395E7B" w:rsidRPr="005762DF" w:rsidRDefault="00395E7B"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lang w:val="en-US"/>
        </w:rPr>
        <w:t xml:space="preserve">There are also ‘verisimilitude’-based views on which one progresses by better approximating the truth. </w:t>
      </w:r>
      <w:r w:rsidR="00375E88" w:rsidRPr="005762DF">
        <w:rPr>
          <w:rFonts w:ascii="Garamond" w:hAnsi="Garamond"/>
          <w:lang w:val="en-US"/>
        </w:rPr>
        <w:t xml:space="preserve">E.g. see </w:t>
      </w:r>
      <w:r w:rsidR="00375E88" w:rsidRPr="005762DF">
        <w:rPr>
          <w:rFonts w:ascii="Garamond" w:hAnsi="Garamond"/>
          <w:lang w:val="en-US"/>
        </w:rPr>
        <w:fldChar w:fldCharType="begin"/>
      </w:r>
      <w:r w:rsidR="00375E88" w:rsidRPr="005762DF">
        <w:rPr>
          <w:rFonts w:ascii="Garamond" w:hAnsi="Garamond"/>
          <w:lang w:val="en-US"/>
        </w:rPr>
        <w:instrText xml:space="preserve"> ADDIN ZOTERO_ITEM CSL_CITATION {"citationID":"GtHhbMck","properties":{"formattedCitation":"Niiniluoto 2014","plainCitation":"Niiniluoto 2014","noteIndex":17},"citationItems":[{"id":611,"uris":["http://zotero.org/users/10856639/items/AKZPAVHV"],"itemData":{"id":611,"type":"article-journal","abstract":"According to the foundationalist picture, shared by many rationalists and positivist empiricists, science makes cognitive progress by accumulating justiﬁed truths. Fallibilists, who point out that complete certainty cannot be achieved in empirical science, can still argue that even successions of false theories may progress toward the truth. This proposal was supported by Karl Popper with his notion of truthlikeness or verisimilitude. Popper’s own technical deﬁnition failed, but the idea that scientiﬁc progress means increasing truthlikeness can be expressed by deﬁning degrees of truthlikeness in terms of similarities between states of affairs. This paper defends the verisimilitude approach against Alexander Bird who argues that the ‘‘semantic’’ deﬁnition (in terms of truth or truthlikeness alone) is not sufﬁcient to deﬁne progress, but the ‘‘epistemic’’ deﬁnition referring to justiﬁcation and knowledge is more adequate. Here Bird ignores the crucial distinction between real progress and estimated progress, explicated by the difference between absolute (and usually unknown) degrees of truthlikeness and their evidence-relative expected values. Further, it is argued that Bird’s idea of returning to the cumulative model of growth requires an implausible trick of transforming past false theories into true ones.","container-title":"Studies in History and Philosophy of Science Part A","DOI":"10.1016/j.shpsa.2014.02.002","ISSN":"00393681","journalAbbreviation":"Studies in History and Philosophy of Science Part A","language":"en","page":"73-77","source":"DOI.org (Crossref)","title":"Scientific progress as increasing verisimilitude","volume":"46","author":[{"family":"Niiniluoto","given":"Ilkka"}],"issued":{"date-parts":[["2014",6]]}}}],"schema":"https://github.com/citation-style-language/schema/raw/master/csl-citation.json"} </w:instrText>
      </w:r>
      <w:r w:rsidR="00375E88" w:rsidRPr="005762DF">
        <w:rPr>
          <w:rFonts w:ascii="Garamond" w:hAnsi="Garamond"/>
          <w:lang w:val="en-US"/>
        </w:rPr>
        <w:fldChar w:fldCharType="separate"/>
      </w:r>
      <w:r w:rsidR="00375E88" w:rsidRPr="005762DF">
        <w:rPr>
          <w:rFonts w:ascii="Garamond" w:hAnsi="Garamond"/>
          <w:noProof/>
          <w:lang w:val="en-US"/>
        </w:rPr>
        <w:t>Niiniluoto 2014</w:t>
      </w:r>
      <w:r w:rsidR="00375E88" w:rsidRPr="005762DF">
        <w:rPr>
          <w:rFonts w:ascii="Garamond" w:hAnsi="Garamond"/>
          <w:lang w:val="en-US"/>
        </w:rPr>
        <w:fldChar w:fldCharType="end"/>
      </w:r>
      <w:r w:rsidR="00375E88" w:rsidRPr="005762DF">
        <w:rPr>
          <w:rFonts w:ascii="Garamond" w:hAnsi="Garamond"/>
          <w:lang w:val="en-US"/>
        </w:rPr>
        <w:t xml:space="preserve"> for one example. </w:t>
      </w:r>
      <w:r w:rsidRPr="005762DF">
        <w:rPr>
          <w:rFonts w:ascii="Garamond" w:hAnsi="Garamond"/>
          <w:lang w:val="en-US"/>
        </w:rPr>
        <w:t xml:space="preserve">I omit discussion of such views for simplicity, since they raise </w:t>
      </w:r>
      <w:proofErr w:type="gramStart"/>
      <w:r w:rsidRPr="005762DF">
        <w:rPr>
          <w:rFonts w:ascii="Garamond" w:hAnsi="Garamond"/>
          <w:lang w:val="en-US"/>
        </w:rPr>
        <w:t>particular complications</w:t>
      </w:r>
      <w:proofErr w:type="gramEnd"/>
      <w:r w:rsidRPr="005762DF">
        <w:rPr>
          <w:rFonts w:ascii="Garamond" w:hAnsi="Garamond"/>
          <w:lang w:val="en-US"/>
        </w:rPr>
        <w:t xml:space="preserve">. But what I say will largely apply to such views also. </w:t>
      </w:r>
    </w:p>
  </w:footnote>
  <w:footnote w:id="18">
    <w:p w14:paraId="46E57DC0" w14:textId="58D79634" w:rsidR="00374D17" w:rsidRPr="00B77AF0" w:rsidRDefault="00374D17">
      <w:pPr>
        <w:pStyle w:val="FootnoteText"/>
        <w:rPr>
          <w:rFonts w:ascii="Garamond" w:hAnsi="Garamond"/>
          <w:lang w:val="en-US"/>
        </w:rPr>
      </w:pPr>
      <w:r w:rsidRPr="00B77AF0">
        <w:rPr>
          <w:rStyle w:val="FootnoteReference"/>
          <w:rFonts w:ascii="Garamond" w:hAnsi="Garamond"/>
        </w:rPr>
        <w:footnoteRef/>
      </w:r>
      <w:r w:rsidRPr="00B77AF0">
        <w:rPr>
          <w:rFonts w:ascii="Garamond" w:hAnsi="Garamond"/>
        </w:rPr>
        <w:t xml:space="preserve"> </w:t>
      </w:r>
      <w:r w:rsidR="00B77AF0" w:rsidRPr="00B77AF0">
        <w:rPr>
          <w:rFonts w:ascii="Garamond" w:hAnsi="Garamond"/>
          <w:lang w:val="en-US"/>
        </w:rPr>
        <w:t xml:space="preserve">Both views of understanding have been defended widely. </w:t>
      </w:r>
      <w:r w:rsidRPr="00B77AF0">
        <w:rPr>
          <w:rFonts w:ascii="Garamond" w:hAnsi="Garamond"/>
          <w:lang w:val="en-US"/>
        </w:rPr>
        <w:t>E.g. Kelp 2020</w:t>
      </w:r>
      <w:r w:rsidR="00FB28C7" w:rsidRPr="00B77AF0">
        <w:rPr>
          <w:rFonts w:ascii="Garamond" w:hAnsi="Garamond"/>
          <w:lang w:val="en-US"/>
        </w:rPr>
        <w:t xml:space="preserve"> discusses a knowledge-based theory of understanding. And Ross 2023 defends a view on which understanding reduces to true belief. </w:t>
      </w:r>
    </w:p>
  </w:footnote>
  <w:footnote w:id="19">
    <w:p w14:paraId="1C04A067" w14:textId="18D5738B" w:rsidR="003B6119" w:rsidRPr="005762DF" w:rsidRDefault="003B6119"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992A07" w:rsidRPr="005762DF">
        <w:rPr>
          <w:rFonts w:ascii="Garamond" w:hAnsi="Garamond"/>
        </w:rPr>
        <w:t>Consider that idealism wa</w:t>
      </w:r>
      <w:r w:rsidR="00645659" w:rsidRPr="005762DF">
        <w:rPr>
          <w:rFonts w:ascii="Garamond" w:hAnsi="Garamond"/>
        </w:rPr>
        <w:t xml:space="preserve">s a dominant lens through which to engage with many philosophical questions, including ethical questions, well into the </w:t>
      </w:r>
      <w:r w:rsidR="0006279E" w:rsidRPr="005762DF">
        <w:rPr>
          <w:rFonts w:ascii="Garamond" w:hAnsi="Garamond"/>
        </w:rPr>
        <w:t xml:space="preserve">late </w:t>
      </w:r>
      <w:r w:rsidR="00645659" w:rsidRPr="005762DF">
        <w:rPr>
          <w:rFonts w:ascii="Garamond" w:hAnsi="Garamond"/>
        </w:rPr>
        <w:t xml:space="preserve">1950s. </w:t>
      </w:r>
      <w:r w:rsidR="00645659" w:rsidRPr="005762DF">
        <w:rPr>
          <w:rFonts w:ascii="Garamond" w:hAnsi="Garamond"/>
        </w:rPr>
        <w:fldChar w:fldCharType="begin"/>
      </w:r>
      <w:r w:rsidR="00645659" w:rsidRPr="005762DF">
        <w:rPr>
          <w:rFonts w:ascii="Garamond" w:hAnsi="Garamond"/>
        </w:rPr>
        <w:instrText xml:space="preserve"> ADDIN ZOTERO_TEMP </w:instrText>
      </w:r>
      <w:r w:rsidR="00645659" w:rsidRPr="005762DF">
        <w:rPr>
          <w:rFonts w:ascii="Garamond" w:hAnsi="Garamond"/>
        </w:rPr>
        <w:fldChar w:fldCharType="separate"/>
      </w:r>
      <w:r w:rsidR="001F5125" w:rsidRPr="005762DF">
        <w:rPr>
          <w:rFonts w:ascii="Garamond" w:hAnsi="Garamond"/>
          <w:noProof/>
        </w:rPr>
        <w:t>Weatherson 2022</w:t>
      </w:r>
      <w:r w:rsidR="00645659" w:rsidRPr="005762DF">
        <w:rPr>
          <w:rFonts w:ascii="Garamond" w:hAnsi="Garamond"/>
        </w:rPr>
        <w:fldChar w:fldCharType="end"/>
      </w:r>
      <w:r w:rsidR="007B536D" w:rsidRPr="005762DF">
        <w:rPr>
          <w:rFonts w:ascii="Garamond" w:hAnsi="Garamond"/>
        </w:rPr>
        <w:t xml:space="preserve"> provides interesting analysis. </w:t>
      </w:r>
    </w:p>
  </w:footnote>
  <w:footnote w:id="20">
    <w:p w14:paraId="27D19889" w14:textId="6B16F40C" w:rsidR="00B01E6F" w:rsidRPr="005762DF" w:rsidRDefault="00B01E6F"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830279" w:rsidRPr="005762DF">
        <w:rPr>
          <w:rFonts w:ascii="Garamond" w:hAnsi="Garamond"/>
        </w:rPr>
        <w:t>As far as possible I</w:t>
      </w:r>
      <w:r w:rsidRPr="005762DF">
        <w:rPr>
          <w:rFonts w:ascii="Garamond" w:hAnsi="Garamond"/>
        </w:rPr>
        <w:t xml:space="preserve"> want to float above the debate </w:t>
      </w:r>
      <w:r w:rsidR="007D473A" w:rsidRPr="005762DF">
        <w:rPr>
          <w:rFonts w:ascii="Garamond" w:hAnsi="Garamond"/>
        </w:rPr>
        <w:t>about</w:t>
      </w:r>
      <w:r w:rsidRPr="005762DF">
        <w:rPr>
          <w:rFonts w:ascii="Garamond" w:hAnsi="Garamond"/>
        </w:rPr>
        <w:t xml:space="preserve"> </w:t>
      </w:r>
      <w:r w:rsidR="00830279" w:rsidRPr="005762DF">
        <w:rPr>
          <w:rFonts w:ascii="Garamond" w:hAnsi="Garamond"/>
        </w:rPr>
        <w:t xml:space="preserve">exactly </w:t>
      </w:r>
      <w:r w:rsidRPr="005762DF">
        <w:rPr>
          <w:rFonts w:ascii="Garamond" w:hAnsi="Garamond"/>
        </w:rPr>
        <w:t xml:space="preserve">which </w:t>
      </w:r>
      <w:proofErr w:type="spellStart"/>
      <w:r w:rsidR="00830279" w:rsidRPr="005762DF">
        <w:rPr>
          <w:rFonts w:ascii="Garamond" w:hAnsi="Garamond"/>
        </w:rPr>
        <w:t>factive</w:t>
      </w:r>
      <w:proofErr w:type="spellEnd"/>
      <w:r w:rsidRPr="005762DF">
        <w:rPr>
          <w:rFonts w:ascii="Garamond" w:hAnsi="Garamond"/>
        </w:rPr>
        <w:t xml:space="preserve"> state matters</w:t>
      </w:r>
      <w:r w:rsidR="00830279" w:rsidRPr="005762DF">
        <w:rPr>
          <w:rFonts w:ascii="Garamond" w:hAnsi="Garamond"/>
        </w:rPr>
        <w:t>, in the hope that most of what I say will apply to most views.</w:t>
      </w:r>
      <w:r w:rsidR="0011127D" w:rsidRPr="005762DF">
        <w:rPr>
          <w:rFonts w:ascii="Garamond" w:hAnsi="Garamond"/>
        </w:rPr>
        <w:t xml:space="preserve"> </w:t>
      </w:r>
    </w:p>
  </w:footnote>
  <w:footnote w:id="21">
    <w:p w14:paraId="642B4C76" w14:textId="163AB544" w:rsidR="002A2EAE" w:rsidRPr="005762DF" w:rsidRDefault="002A2EAE"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rPr>
        <w:fldChar w:fldCharType="begin"/>
      </w:r>
      <w:r w:rsidR="000435A5" w:rsidRPr="005762DF">
        <w:rPr>
          <w:rFonts w:ascii="Garamond" w:hAnsi="Garamond"/>
        </w:rPr>
        <w:instrText xml:space="preserve"> ADDIN ZOTERO_ITEM CSL_CITATION {"citationID":"dBLbpabx","properties":{"formattedCitation":"Dells\\uc0\\u233{}n, Lawler, and Norton 2022; Ross 2021","plainCitation":"Dellsén, Lawler, and Norton 2022; Ross 2021","dontUpdate":true,"noteIndex":20},"citationItems":[{"id":4905,"uris":["http://zotero.org/users/10856639/items/5F2XTPZ9"],"itemData":{"id":4905,"type":"article-journal","container-title":"Noûs","DOI":"10.1111/nous.12383","issue":"4","page":"814–840","source":"PhilPapers","title":"Thinking About Progress: From Science to Philosophy","title-short":"Thinking About Progress","volume":"56","author":[{"family":"Dellsén","given":"Finnur"},{"family":"Lawler","given":"Insa"},{"family":"Norton","given":"James"}],"issued":{"date-parts":[["2022"]]}},"label":"page"},{"id":419,"uris":["http://zotero.org/users/10856639/items/QAFAXDCG"],"itemData":{"id":419,"type":"article-journal","abstract":"Recent work takes both philosophical and scientific progress to consist in acquiring factive epistemic states such as knowledge. However, much of this work leaves unclear what entity is the subject of these epistemic states. Furthermore, by focusing only on states like knowledge, we overlook progress in intermediate cases between ignorance and knowledge – for example, many now celebrated theories were initially so controversial that they were not known. This paper develops an improved framework for thinking about intellectual progress. Firstly, I argue that we should think of progress relative to the epistemic position of an intellectual community rather than individual inquirers. Secondly, I show how focusing on the extended process of inquiry (rather than the mere presence or absence of states like knowledge) provides a better evaluation of different types of progress. This includes progress through formulating worthwhile questions, acquiring new evidence, and increasing credence on the right answers to these questions. I close by considering the ramifications for philosophical progress, suggesting that my account supports rejecting the most negative views while allowing us to articulate different varieties of optimism and pessimism.","container-title":"Episteme","DOI":"10.1017/epi.2020.2","ISSN":"1742-3600, 1750-0117","issue":"4","journalAbbreviation":"Episteme","language":"en","license":"Creative Commons Attribution-NonCommercial-NoDerivatives 4.0 International Licence (CC-BY-NC-ND)","page":"738-756","source":"DOI.org (Crossref)","title":"How Intellectual Communities Progress","volume":"18","author":[{"family":"Ross","given":"Lewis D."}],"issued":{"date-parts":[["2021",12]]}}}],"schema":"https://github.com/citation-style-language/schema/raw/master/csl-citation.json"} </w:instrText>
      </w:r>
      <w:r w:rsidRPr="005762DF">
        <w:rPr>
          <w:rFonts w:ascii="Garamond" w:hAnsi="Garamond"/>
        </w:rPr>
        <w:fldChar w:fldCharType="separate"/>
      </w:r>
      <w:r w:rsidR="00D9487D" w:rsidRPr="005762DF">
        <w:rPr>
          <w:rFonts w:ascii="Garamond" w:hAnsi="Garamond" w:cs="Times New Roman"/>
          <w:kern w:val="0"/>
          <w:lang w:val="en-US"/>
        </w:rPr>
        <w:t>Ross 2021</w:t>
      </w:r>
      <w:r w:rsidRPr="005762DF">
        <w:rPr>
          <w:rFonts w:ascii="Garamond" w:hAnsi="Garamond"/>
        </w:rPr>
        <w:fldChar w:fldCharType="end"/>
      </w:r>
      <w:r w:rsidR="008C2A7D" w:rsidRPr="005762DF">
        <w:rPr>
          <w:rFonts w:ascii="Garamond" w:hAnsi="Garamond"/>
        </w:rPr>
        <w:t xml:space="preserve"> and</w:t>
      </w:r>
      <w:r w:rsidR="002B5A02" w:rsidRPr="005762DF">
        <w:rPr>
          <w:rFonts w:ascii="Garamond" w:hAnsi="Garamond"/>
        </w:rPr>
        <w:t xml:space="preserve"> </w:t>
      </w:r>
      <w:r w:rsidR="00777677" w:rsidRPr="005762DF">
        <w:rPr>
          <w:rFonts w:ascii="Garamond" w:hAnsi="Garamond"/>
        </w:rPr>
        <w:fldChar w:fldCharType="begin"/>
      </w:r>
      <w:r w:rsidR="00D9487D" w:rsidRPr="005762DF">
        <w:rPr>
          <w:rFonts w:ascii="Garamond" w:hAnsi="Garamond"/>
        </w:rPr>
        <w:instrText xml:space="preserve"> ADDIN ZOTERO_ITEM CSL_CITATION {"citationID":"4fjRwzr3","properties":{"formattedCitation":"Harris 2024","plainCitation":"Harris 2024","noteIndex":20},"citationItems":[{"id":4903,"uris":["http://zotero.org/users/10856639/items/A3QE898X"],"itemData":{"id":4903,"type":"article-journal","abstract":"Psychological-epistemic accounts take scientific progress to consist in the development of some psychological-epistemic attitude. Disagreements over what the relevant attitude is – true belief, knowledge, or understanding – divide proponents of the semantic, epistemic, and noetic accounts of scientific progress, respectively. Proponents of all such accounts face a common challenge. On the face of it, only individuals have psychological attitudes. However, as I argue in what follows, increases in individual true belief, knowledge, and understanding are neither necessary nor sufficient for scientific progress. Rather than being fatal to the semantic, epistemic, and noetic accounts, this objection shows that these accounts are most plausible when they take the psychological states relevant to scientific progress to be states of communities, rather than individuals. I draw on recent work in social epistemology to develop two ways in which communities can be the bearers of irreducible psychological-epistemic states. Each way yields a strategy by which proponents of one of the psychological-epistemic accounts might attempt to account for the social dimensions of scientific progress. While I present serious reasons for concern about the first strategy, I argue that the second strategy, at least, offers a promising path forward for a psychological-epistemic account of scientific progress.","container-title":"Episteme","DOI":"10.1017/epi.2021.6","ISSN":"1742-3600, 1750-0117","issue":"1","language":"en","page":"127-146","source":"Cambridge University Press","title":"Scientific Progress and Collective Attitudes","volume":"21","author":[{"family":"Harris","given":"Keith Raymond"}],"issued":{"date-parts":[["2024",3]]}}}],"schema":"https://github.com/citation-style-language/schema/raw/master/csl-citation.json"} </w:instrText>
      </w:r>
      <w:r w:rsidR="00777677" w:rsidRPr="005762DF">
        <w:rPr>
          <w:rFonts w:ascii="Garamond" w:hAnsi="Garamond"/>
        </w:rPr>
        <w:fldChar w:fldCharType="separate"/>
      </w:r>
      <w:r w:rsidR="002B5A02" w:rsidRPr="005762DF">
        <w:rPr>
          <w:rFonts w:ascii="Garamond" w:hAnsi="Garamond"/>
          <w:noProof/>
        </w:rPr>
        <w:t>Harris 2024</w:t>
      </w:r>
      <w:r w:rsidR="00777677" w:rsidRPr="005762DF">
        <w:rPr>
          <w:rFonts w:ascii="Garamond" w:hAnsi="Garamond"/>
        </w:rPr>
        <w:fldChar w:fldCharType="end"/>
      </w:r>
      <w:r w:rsidR="008C2A7D" w:rsidRPr="005762DF">
        <w:rPr>
          <w:rFonts w:ascii="Garamond" w:hAnsi="Garamond"/>
        </w:rPr>
        <w:t xml:space="preserve"> discuss this at some length, drawing on themes from Alexander Bird.</w:t>
      </w:r>
      <w:r w:rsidR="001F4123" w:rsidRPr="005762DF">
        <w:rPr>
          <w:rFonts w:ascii="Garamond" w:hAnsi="Garamond"/>
        </w:rPr>
        <w:t xml:space="preserve"> But this point is also now widely appreciated. </w:t>
      </w:r>
    </w:p>
  </w:footnote>
  <w:footnote w:id="22">
    <w:p w14:paraId="3ECADE33" w14:textId="3A89457B" w:rsidR="00F054E4" w:rsidRPr="005762DF" w:rsidRDefault="00F054E4"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00196B92" w:rsidRPr="005762DF">
        <w:rPr>
          <w:rFonts w:ascii="Garamond" w:hAnsi="Garamond"/>
        </w:rPr>
        <w:t>Of course, claims about progress among different entities are not mutually exclusive.</w:t>
      </w:r>
    </w:p>
  </w:footnote>
  <w:footnote w:id="23">
    <w:p w14:paraId="171B428F" w14:textId="5C440C1F" w:rsidR="005901DB" w:rsidRPr="005762DF" w:rsidRDefault="005901DB"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rPr>
        <w:fldChar w:fldCharType="begin"/>
      </w:r>
      <w:r w:rsidR="00313146" w:rsidRPr="005762DF">
        <w:rPr>
          <w:rFonts w:ascii="Garamond" w:hAnsi="Garamond"/>
        </w:rPr>
        <w:instrText xml:space="preserve"> ADDIN ZOTERO_ITEM CSL_CITATION {"citationID":"Tn51qw0S","properties":{"formattedCitation":"Bird 2007; Bird 2010","plainCitation":"Bird 2007; Bird 2010","noteIndex":22},"citationItems":[{"id":623,"uris":["http://zotero.org/users/10856639/items/B9UCGZUI"],"itemData":{"id":623,"type":"article-journal","container-title":"Nous","DOI":"10.1111/j.1468-0068.2007.00638.x","ISSN":"0029-4624, 1468-0068","issue":"1","journalAbbreviation":"Nous","language":"en","page":"64-89","source":"DOI.org (Crossref)","title":"What Is Scientific Progress?","volume":"41","author":[{"family":"Bird","given":"Alexander"}],"issued":{"date-parts":[["2007",3]]}}},{"id":622,"uris":["http://zotero.org/users/10856639/items/6PUF2VU5"],"itemData":{"id":622,"type":"article-journal","container-title":"Philosophical Perspectives","DOI":"10.1111/j.1520-8583.2010.00184.x","ISSN":"15208583","issue":"1","language":"en","page":"23-56","source":"DOI.org (Crossref)","title":"Social Knowing: The Social Sense of 'Scientific Knowledge'","title-short":"SOCIAL KNOWING","volume":"24","author":[{"family":"Bird","given":"Alexander"}],"issued":{"date-parts":[["2010",12]]}}}],"schema":"https://github.com/citation-style-language/schema/raw/master/csl-citation.json"} </w:instrText>
      </w:r>
      <w:r w:rsidRPr="005762DF">
        <w:rPr>
          <w:rFonts w:ascii="Garamond" w:hAnsi="Garamond"/>
        </w:rPr>
        <w:fldChar w:fldCharType="separate"/>
      </w:r>
      <w:r w:rsidRPr="005762DF">
        <w:rPr>
          <w:rFonts w:ascii="Garamond" w:hAnsi="Garamond"/>
          <w:noProof/>
        </w:rPr>
        <w:t>Bird 2007; Bird 2010</w:t>
      </w:r>
      <w:r w:rsidRPr="005762DF">
        <w:rPr>
          <w:rFonts w:ascii="Garamond" w:hAnsi="Garamond"/>
        </w:rPr>
        <w:fldChar w:fldCharType="end"/>
      </w:r>
      <w:r w:rsidR="009B4EC4" w:rsidRPr="005762DF">
        <w:rPr>
          <w:rFonts w:ascii="Garamond" w:hAnsi="Garamond"/>
        </w:rPr>
        <w:t xml:space="preserve">; </w:t>
      </w:r>
      <w:r w:rsidR="00061A09" w:rsidRPr="005762DF">
        <w:rPr>
          <w:rFonts w:ascii="Garamond" w:hAnsi="Garamond"/>
        </w:rPr>
        <w:fldChar w:fldCharType="begin"/>
      </w:r>
      <w:r w:rsidR="00061A09" w:rsidRPr="005762DF">
        <w:rPr>
          <w:rFonts w:ascii="Garamond" w:hAnsi="Garamond"/>
        </w:rPr>
        <w:instrText xml:space="preserve"> ADDIN ZOTERO_TEMP </w:instrText>
      </w:r>
      <w:r w:rsidR="00061A09" w:rsidRPr="005762DF">
        <w:rPr>
          <w:rFonts w:ascii="Garamond" w:hAnsi="Garamond"/>
        </w:rPr>
        <w:fldChar w:fldCharType="separate"/>
      </w:r>
      <w:r w:rsidR="00402B4E" w:rsidRPr="005762DF">
        <w:rPr>
          <w:rFonts w:ascii="Garamond" w:hAnsi="Garamond"/>
          <w:noProof/>
        </w:rPr>
        <w:t>Bird 2022</w:t>
      </w:r>
      <w:r w:rsidR="00061A09" w:rsidRPr="005762DF">
        <w:rPr>
          <w:rFonts w:ascii="Garamond" w:hAnsi="Garamond"/>
        </w:rPr>
        <w:fldChar w:fldCharType="end"/>
      </w:r>
      <w:r w:rsidRPr="005762DF">
        <w:rPr>
          <w:rFonts w:ascii="Garamond" w:hAnsi="Garamond"/>
        </w:rPr>
        <w:t xml:space="preserve">. </w:t>
      </w:r>
      <w:r w:rsidR="00506E6A" w:rsidRPr="005762DF">
        <w:rPr>
          <w:rFonts w:ascii="Garamond" w:hAnsi="Garamond"/>
        </w:rPr>
        <w:t>For</w:t>
      </w:r>
      <w:r w:rsidR="008857E8" w:rsidRPr="005762DF">
        <w:rPr>
          <w:rFonts w:ascii="Garamond" w:hAnsi="Garamond"/>
        </w:rPr>
        <w:t xml:space="preserve"> another view with aspects in common,</w:t>
      </w:r>
      <w:r w:rsidR="00570DF8" w:rsidRPr="005762DF">
        <w:rPr>
          <w:rFonts w:ascii="Garamond" w:hAnsi="Garamond"/>
        </w:rPr>
        <w:t xml:space="preserve"> </w:t>
      </w:r>
      <w:r w:rsidR="00506E6A" w:rsidRPr="005762DF">
        <w:rPr>
          <w:rFonts w:ascii="Garamond" w:hAnsi="Garamond"/>
        </w:rPr>
        <w:t>see</w:t>
      </w:r>
      <w:r w:rsidR="008857E8" w:rsidRPr="005762DF">
        <w:rPr>
          <w:rFonts w:ascii="Garamond" w:hAnsi="Garamond"/>
        </w:rPr>
        <w:t xml:space="preserve"> </w:t>
      </w:r>
      <w:r w:rsidR="00A95094" w:rsidRPr="005762DF">
        <w:rPr>
          <w:rFonts w:ascii="Garamond" w:hAnsi="Garamond"/>
        </w:rPr>
        <w:fldChar w:fldCharType="begin"/>
      </w:r>
      <w:r w:rsidR="00D9487D" w:rsidRPr="005762DF">
        <w:rPr>
          <w:rFonts w:ascii="Garamond" w:hAnsi="Garamond"/>
        </w:rPr>
        <w:instrText xml:space="preserve"> ADDIN ZOTERO_ITEM CSL_CITATION {"citationID":"czlGcDtu","properties":{"formattedCitation":"Wray 2007","plainCitation":"Wray 2007","noteIndex":22},"citationItems":[{"id":4931,"uris":["http://zotero.org/users/10856639/items/HJY76GAK"],"itemData":{"id":4931,"type":"article-journal","abstract":"I examine whether or not it is apt to attribute knowledge to groups of scientists. I argue that though research teams can be aptly described as having knowledge, communities of scientists identified with research fields, and the scientific community as a whole are not capable of knowing. Scientists involved in research teams are dependent on each other, and are organized in a manner to advance a goal. Such teams also adopt views that may not be identical to the views of the individual members of the group.","container-title":"Social Epistemology","DOI":"10.1080/02691720701674288","ISSN":"0269-1728","issue":"3","note":"publisher: Routledge\n_eprint: https://doi.org/10.1080/02691720701674288","page":"337-347","source":"Taylor and Francis+NEJM","title":"Who has Scientific Knowledge?","volume":"21","author":[{"family":"Wray","given":"K. Brad"}],"issued":{"date-parts":[["2007",7,1]]}}}],"schema":"https://github.com/citation-style-language/schema/raw/master/csl-citation.json"} </w:instrText>
      </w:r>
      <w:r w:rsidR="00A95094" w:rsidRPr="005762DF">
        <w:rPr>
          <w:rFonts w:ascii="Garamond" w:hAnsi="Garamond"/>
        </w:rPr>
        <w:fldChar w:fldCharType="separate"/>
      </w:r>
      <w:r w:rsidR="00BD625B" w:rsidRPr="005762DF">
        <w:rPr>
          <w:rFonts w:ascii="Garamond" w:hAnsi="Garamond"/>
          <w:noProof/>
        </w:rPr>
        <w:t>Wray 2007</w:t>
      </w:r>
      <w:r w:rsidR="00A95094" w:rsidRPr="005762DF">
        <w:rPr>
          <w:rFonts w:ascii="Garamond" w:hAnsi="Garamond"/>
        </w:rPr>
        <w:fldChar w:fldCharType="end"/>
      </w:r>
      <w:r w:rsidR="00506E6A" w:rsidRPr="005762DF">
        <w:rPr>
          <w:rFonts w:ascii="Garamond" w:hAnsi="Garamond"/>
        </w:rPr>
        <w:t>.</w:t>
      </w:r>
      <w:r w:rsidR="0080618D" w:rsidRPr="005762DF">
        <w:rPr>
          <w:rFonts w:ascii="Garamond" w:hAnsi="Garamond"/>
        </w:rPr>
        <w:t xml:space="preserve"> </w:t>
      </w:r>
      <w:r w:rsidR="00647E12" w:rsidRPr="005762DF">
        <w:rPr>
          <w:rFonts w:ascii="Garamond" w:hAnsi="Garamond"/>
        </w:rPr>
        <w:fldChar w:fldCharType="begin"/>
      </w:r>
      <w:r w:rsidR="00647E12" w:rsidRPr="005762DF">
        <w:rPr>
          <w:rFonts w:ascii="Garamond" w:hAnsi="Garamond"/>
        </w:rPr>
        <w:instrText xml:space="preserve"> ADDIN ZOTERO_TEMP </w:instrText>
      </w:r>
      <w:r w:rsidR="00647E12" w:rsidRPr="005762DF">
        <w:rPr>
          <w:rFonts w:ascii="Garamond" w:hAnsi="Garamond"/>
        </w:rPr>
        <w:fldChar w:fldCharType="separate"/>
      </w:r>
      <w:r w:rsidR="003B723A" w:rsidRPr="005762DF">
        <w:rPr>
          <w:rFonts w:ascii="Garamond" w:hAnsi="Garamond"/>
          <w:noProof/>
        </w:rPr>
        <w:t>Lackey 2014</w:t>
      </w:r>
      <w:r w:rsidR="00647E12" w:rsidRPr="005762DF">
        <w:rPr>
          <w:rFonts w:ascii="Garamond" w:hAnsi="Garamond"/>
        </w:rPr>
        <w:fldChar w:fldCharType="end"/>
      </w:r>
      <w:r w:rsidR="00B92770" w:rsidRPr="005762DF">
        <w:rPr>
          <w:rFonts w:ascii="Garamond" w:hAnsi="Garamond"/>
        </w:rPr>
        <w:t xml:space="preserve"> provides useful critical discussion. </w:t>
      </w:r>
    </w:p>
  </w:footnote>
  <w:footnote w:id="24">
    <w:p w14:paraId="526DA204" w14:textId="73E21631" w:rsidR="00A45005" w:rsidRPr="005762DF" w:rsidRDefault="00A45005"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003600BE" w:rsidRPr="005762DF">
        <w:rPr>
          <w:rFonts w:ascii="Garamond" w:hAnsi="Garamond"/>
        </w:rPr>
        <w:t xml:space="preserve">For extended </w:t>
      </w:r>
      <w:r w:rsidR="008857E8" w:rsidRPr="005762DF">
        <w:rPr>
          <w:rFonts w:ascii="Garamond" w:hAnsi="Garamond"/>
        </w:rPr>
        <w:t xml:space="preserve">helpful </w:t>
      </w:r>
      <w:r w:rsidR="003600BE" w:rsidRPr="005762DF">
        <w:rPr>
          <w:rFonts w:ascii="Garamond" w:hAnsi="Garamond"/>
        </w:rPr>
        <w:t xml:space="preserve">discussion, see </w:t>
      </w:r>
      <w:r w:rsidR="000667F7" w:rsidRPr="005762DF">
        <w:rPr>
          <w:rFonts w:ascii="Garamond" w:hAnsi="Garamond"/>
        </w:rPr>
        <w:fldChar w:fldCharType="begin"/>
      </w:r>
      <w:r w:rsidR="00D9487D" w:rsidRPr="005762DF">
        <w:rPr>
          <w:rFonts w:ascii="Garamond" w:hAnsi="Garamond"/>
        </w:rPr>
        <w:instrText xml:space="preserve"> ADDIN ZOTERO_ITEM CSL_CITATION {"citationID":"td1YkwZo","properties":{"formattedCitation":"Pharr 2025","plainCitation":"Pharr 2025","noteIndex":23},"citationItems":[{"id":4750,"uris":["http://zotero.org/users/10856639/items/HH7TAVS6"],"itemData":{"id":4750,"type":"article-journal","abstract":"According to accounts like Alexander Bird’s Minimal Functional Account of social knowledge, various groups like those within the sciences can socially know that &lt;p&gt;, even if no particular individual within that group knows that &lt;p&gt;. Bird’s primary example of a group that has such knowledge is the community of semiconductor physicists – which, as he contends, is sufficiently functionally integrated to satisfy accounts like his own. But, what about specialist communities within philosophy? Do they satisfy accounts like Bird’s own? Should they? As I will suggest in this article, some of them should, but do not appear to do so – at least, as of yet.","container-title":"Episteme","DOI":"10.1017/epi.2025.10041","ISSN":"1742-3600, 1750-0117","journalAbbreviation":"Episteme","language":"en","page":"1-19","source":"DOI.org (Crossref)","title":"Are Philosophers Functionally Integrated Enough to Socially Know?","author":[{"family":"Pharr","given":"Quentin"}],"issued":{"date-parts":[["2025",7,17]]}}}],"schema":"https://github.com/citation-style-language/schema/raw/master/csl-citation.json"} </w:instrText>
      </w:r>
      <w:r w:rsidR="000667F7" w:rsidRPr="005762DF">
        <w:rPr>
          <w:rFonts w:ascii="Garamond" w:hAnsi="Garamond"/>
        </w:rPr>
        <w:fldChar w:fldCharType="separate"/>
      </w:r>
      <w:r w:rsidR="006A32DA" w:rsidRPr="005762DF">
        <w:rPr>
          <w:rFonts w:ascii="Garamond" w:hAnsi="Garamond"/>
          <w:noProof/>
        </w:rPr>
        <w:t>Pharr 2025</w:t>
      </w:r>
      <w:r w:rsidR="000667F7" w:rsidRPr="005762DF">
        <w:rPr>
          <w:rFonts w:ascii="Garamond" w:hAnsi="Garamond"/>
        </w:rPr>
        <w:fldChar w:fldCharType="end"/>
      </w:r>
      <w:r w:rsidR="006A32DA" w:rsidRPr="005762DF">
        <w:rPr>
          <w:rFonts w:ascii="Garamond" w:hAnsi="Garamond"/>
        </w:rPr>
        <w:t>.</w:t>
      </w:r>
    </w:p>
  </w:footnote>
  <w:footnote w:id="25">
    <w:p w14:paraId="12685156" w14:textId="09C606E9" w:rsidR="004971B9" w:rsidRPr="005762DF" w:rsidRDefault="004971B9" w:rsidP="0033217A">
      <w:pPr>
        <w:pStyle w:val="FootnoteText"/>
        <w:jc w:val="both"/>
        <w:rPr>
          <w:rFonts w:ascii="Garamond" w:hAnsi="Garamond"/>
        </w:rPr>
      </w:pPr>
      <w:r w:rsidRPr="005762DF">
        <w:rPr>
          <w:rStyle w:val="FootnoteReference"/>
          <w:rFonts w:ascii="Garamond" w:hAnsi="Garamond"/>
        </w:rPr>
        <w:footnoteRef/>
      </w:r>
      <w:r w:rsidRPr="005762DF">
        <w:rPr>
          <w:rFonts w:ascii="Garamond" w:hAnsi="Garamond"/>
        </w:rPr>
        <w:t xml:space="preserve"> </w:t>
      </w:r>
      <w:r w:rsidRPr="005762DF">
        <w:rPr>
          <w:rFonts w:ascii="Garamond" w:hAnsi="Garamond"/>
        </w:rPr>
        <w:fldChar w:fldCharType="begin"/>
      </w:r>
      <w:r w:rsidR="00D9487D" w:rsidRPr="005762DF">
        <w:rPr>
          <w:rFonts w:ascii="Garamond" w:hAnsi="Garamond"/>
        </w:rPr>
        <w:instrText xml:space="preserve"> ADDIN ZOTERO_ITEM CSL_CITATION {"citationID":"EBfQRKiT","properties":{"formattedCitation":"Ross 2021","plainCitation":"Ross 2021","noteIndex":24},"citationItems":[{"id":419,"uris":["http://zotero.org/users/10856639/items/QAFAXDCG"],"itemData":{"id":419,"type":"article-journal","abstract":"Recent work takes both philosophical and scientific progress to consist in acquiring factive epistemic states such as knowledge. However, much of this work leaves unclear what entity is the subject of these epistemic states. Furthermore, by focusing only on states like knowledge, we overlook progress in intermediate cases between ignorance and knowledge – for example, many now celebrated theories were initially so controversial that they were not known. This paper develops an improved framework for thinking about intellectual progress. Firstly, I argue that we should think of progress relative to the epistemic position of an intellectual community rather than individual inquirers. Secondly, I show how focusing on the extended process of inquiry (rather than the mere presence or absence of states like knowledge) provides a better evaluation of different types of progress. This includes progress through formulating worthwhile questions, acquiring new evidence, and increasing credence on the right answers to these questions. I close by considering the ramifications for philosophical progress, suggesting that my account supports rejecting the most negative views while allowing us to articulate different varieties of optimism and pessimism.","container-title":"Episteme","DOI":"10.1017/epi.2020.2","ISSN":"1742-3600, 1750-0117","issue":"4","journalAbbreviation":"Episteme","language":"en","license":"Creative Commons Attribution-NonCommercial-NoDerivatives 4.0 International Licence (CC-BY-NC-ND)","page":"738-756","source":"DOI.org (Crossref)","title":"How Intellectual Communities Progress","volume":"18","author":[{"family":"Ross","given":"Lewis D."}],"issued":{"date-parts":[["2021",12]]}}}],"schema":"https://github.com/citation-style-language/schema/raw/master/csl-citation.json"} </w:instrText>
      </w:r>
      <w:r w:rsidRPr="005762DF">
        <w:rPr>
          <w:rFonts w:ascii="Garamond" w:hAnsi="Garamond"/>
        </w:rPr>
        <w:fldChar w:fldCharType="separate"/>
      </w:r>
      <w:r w:rsidRPr="005762DF">
        <w:rPr>
          <w:rFonts w:ascii="Garamond" w:hAnsi="Garamond"/>
          <w:noProof/>
        </w:rPr>
        <w:t>Ross 2021</w:t>
      </w:r>
      <w:r w:rsidRPr="005762DF">
        <w:rPr>
          <w:rFonts w:ascii="Garamond" w:hAnsi="Garamond"/>
        </w:rPr>
        <w:fldChar w:fldCharType="end"/>
      </w:r>
      <w:r w:rsidR="00CE0260" w:rsidRPr="005762DF">
        <w:rPr>
          <w:rFonts w:ascii="Garamond" w:hAnsi="Garamond"/>
        </w:rPr>
        <w:t>.</w:t>
      </w:r>
    </w:p>
  </w:footnote>
  <w:footnote w:id="26">
    <w:p w14:paraId="07267C3C" w14:textId="42383E0B" w:rsidR="00AD66FC" w:rsidRPr="005762DF" w:rsidRDefault="00AD66FC"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001A6840" w:rsidRPr="005762DF">
        <w:rPr>
          <w:rFonts w:ascii="Garamond" w:hAnsi="Garamond"/>
          <w:lang w:val="en-US"/>
        </w:rPr>
        <w:t>Such cases appear widely in the philosophy of science literature on progress</w:t>
      </w:r>
      <w:r w:rsidR="004141D1" w:rsidRPr="005762DF">
        <w:rPr>
          <w:rFonts w:ascii="Garamond" w:hAnsi="Garamond"/>
          <w:lang w:val="en-US"/>
        </w:rPr>
        <w:t>. For extremely brief discussion</w:t>
      </w:r>
      <w:r w:rsidR="009B54A5" w:rsidRPr="005762DF">
        <w:rPr>
          <w:rFonts w:ascii="Garamond" w:hAnsi="Garamond"/>
          <w:lang w:val="en-US"/>
        </w:rPr>
        <w:t xml:space="preserve"> of the basic argument</w:t>
      </w:r>
      <w:r w:rsidR="004141D1" w:rsidRPr="005762DF">
        <w:rPr>
          <w:rFonts w:ascii="Garamond" w:hAnsi="Garamond"/>
          <w:lang w:val="en-US"/>
        </w:rPr>
        <w:t>, see</w:t>
      </w:r>
      <w:r w:rsidR="001A6840" w:rsidRPr="005762DF">
        <w:rPr>
          <w:rFonts w:ascii="Garamond" w:hAnsi="Garamond"/>
          <w:lang w:val="en-US"/>
        </w:rPr>
        <w:t xml:space="preserve"> </w:t>
      </w:r>
      <w:r w:rsidR="001A6840" w:rsidRPr="005762DF">
        <w:rPr>
          <w:rFonts w:ascii="Garamond" w:hAnsi="Garamond"/>
          <w:lang w:val="en-US"/>
        </w:rPr>
        <w:fldChar w:fldCharType="begin"/>
      </w:r>
      <w:r w:rsidR="000435A5" w:rsidRPr="005762DF">
        <w:rPr>
          <w:rFonts w:ascii="Garamond" w:hAnsi="Garamond"/>
          <w:lang w:val="en-US"/>
        </w:rPr>
        <w:instrText xml:space="preserve"> ADDIN ZOTERO_ITEM CSL_CITATION {"citationID":"XyjejQMg","properties":{"formattedCitation":"Rowbottom 2008","plainCitation":"Rowbottom 2008","noteIndex":25},"citationItems":[{"id":4953,"uris":["http://zotero.org/users/10856639/items/7SXGWSKX"],"itemData":{"id":4953,"type":"article-journal","abstract":"This paper challenges a recent argument of Bird’s, which involves imagining that Réné Blondlot’s belief in N-rays was true, in favour of the view that scientific progress should be understood in terms of knowledge rather than truth. By considering several variants of Bird’s thought-experiment, it shows that the semantic account of progress cannot be so easily vanquished. A key possibility is that justification is only instrumental in, and not partly constitutive of, progress.","container-title":"Studies in History and Philosophy of Science Part A","DOI":"10.1016/j.shpsa.2008.03.010","ISSN":"0039-3681","issue":"2","journalAbbreviation":"Studies in History and Philosophy of Science Part A","page":"277-278","source":"ScienceDirect","title":"N-rays and the semantic view of scientific progress","volume":"39","author":[{"family":"Rowbottom","given":"Darrell P."}],"issued":{"date-parts":[["2008",6,1]]}}}],"schema":"https://github.com/citation-style-language/schema/raw/master/csl-citation.json"} </w:instrText>
      </w:r>
      <w:r w:rsidR="001A6840" w:rsidRPr="005762DF">
        <w:rPr>
          <w:rFonts w:ascii="Garamond" w:hAnsi="Garamond"/>
          <w:lang w:val="en-US"/>
        </w:rPr>
        <w:fldChar w:fldCharType="separate"/>
      </w:r>
      <w:r w:rsidR="0047044B" w:rsidRPr="005762DF">
        <w:rPr>
          <w:rFonts w:ascii="Garamond" w:hAnsi="Garamond"/>
          <w:noProof/>
          <w:lang w:val="en-US"/>
        </w:rPr>
        <w:t>Rowbottom 2008</w:t>
      </w:r>
      <w:r w:rsidR="001A6840" w:rsidRPr="005762DF">
        <w:rPr>
          <w:rFonts w:ascii="Garamond" w:hAnsi="Garamond"/>
          <w:lang w:val="en-US"/>
        </w:rPr>
        <w:fldChar w:fldCharType="end"/>
      </w:r>
      <w:r w:rsidR="00B0525E" w:rsidRPr="005762DF">
        <w:rPr>
          <w:rFonts w:ascii="Garamond" w:hAnsi="Garamond"/>
          <w:lang w:val="en-US"/>
        </w:rPr>
        <w:t>.</w:t>
      </w:r>
    </w:p>
  </w:footnote>
  <w:footnote w:id="27">
    <w:p w14:paraId="508B4C62" w14:textId="23D454D3" w:rsidR="002E1303" w:rsidRPr="0033217A" w:rsidRDefault="002E1303" w:rsidP="0033217A">
      <w:pPr>
        <w:pStyle w:val="FootnoteText"/>
        <w:jc w:val="both"/>
        <w:rPr>
          <w:rFonts w:ascii="Garamond" w:hAnsi="Garamond"/>
          <w:lang w:val="en-US"/>
        </w:rPr>
      </w:pPr>
      <w:r w:rsidRPr="005762DF">
        <w:rPr>
          <w:rStyle w:val="FootnoteReference"/>
          <w:rFonts w:ascii="Garamond" w:hAnsi="Garamond"/>
        </w:rPr>
        <w:footnoteRef/>
      </w:r>
      <w:r w:rsidRPr="005762DF">
        <w:rPr>
          <w:rFonts w:ascii="Garamond" w:hAnsi="Garamond"/>
        </w:rPr>
        <w:t xml:space="preserve"> </w:t>
      </w:r>
      <w:r w:rsidR="00312647" w:rsidRPr="005762DF">
        <w:rPr>
          <w:rFonts w:ascii="Garamond" w:hAnsi="Garamond"/>
          <w:lang w:val="en-US"/>
        </w:rPr>
        <w:t xml:space="preserve">Here, my thinking was helped by Kelp’s </w:t>
      </w:r>
      <w:r w:rsidR="005B1E7F" w:rsidRPr="005762DF">
        <w:rPr>
          <w:rFonts w:ascii="Garamond" w:hAnsi="Garamond"/>
          <w:lang w:val="en-US"/>
        </w:rPr>
        <w:t xml:space="preserve">2020: 261-263 </w:t>
      </w:r>
      <w:r w:rsidR="007112EE" w:rsidRPr="005762DF">
        <w:rPr>
          <w:rFonts w:ascii="Garamond" w:hAnsi="Garamond"/>
          <w:lang w:val="en-US"/>
        </w:rPr>
        <w:t xml:space="preserve">critical </w:t>
      </w:r>
      <w:r w:rsidR="005B1E7F" w:rsidRPr="005762DF">
        <w:rPr>
          <w:rFonts w:ascii="Garamond" w:hAnsi="Garamond"/>
          <w:lang w:val="en-US"/>
        </w:rPr>
        <w:t xml:space="preserve">discussion of </w:t>
      </w:r>
      <w:r w:rsidR="005B1E7F" w:rsidRPr="005762DF">
        <w:rPr>
          <w:rFonts w:ascii="Garamond" w:hAnsi="Garamond"/>
          <w:lang w:val="en-US"/>
        </w:rPr>
        <w:fldChar w:fldCharType="begin"/>
      </w:r>
      <w:r w:rsidR="005B1E7F" w:rsidRPr="005762DF">
        <w:rPr>
          <w:rFonts w:ascii="Garamond" w:hAnsi="Garamond"/>
          <w:lang w:val="en-US"/>
        </w:rPr>
        <w:instrText xml:space="preserve"> ADDIN ZOTERO_TEMP </w:instrText>
      </w:r>
      <w:r w:rsidR="005B1E7F" w:rsidRPr="005762DF">
        <w:rPr>
          <w:rFonts w:ascii="Garamond" w:hAnsi="Garamond"/>
          <w:lang w:val="en-US"/>
        </w:rPr>
        <w:fldChar w:fldCharType="separate"/>
      </w:r>
      <w:r w:rsidR="00066B18" w:rsidRPr="005762DF">
        <w:rPr>
          <w:rFonts w:ascii="Garamond" w:hAnsi="Garamond"/>
          <w:noProof/>
          <w:lang w:val="en-US"/>
        </w:rPr>
        <w:t>Kvanvig 2003</w:t>
      </w:r>
      <w:r w:rsidR="005B1E7F" w:rsidRPr="005762DF">
        <w:rPr>
          <w:rFonts w:ascii="Garamond" w:hAnsi="Garamond"/>
          <w:lang w:val="en-US"/>
        </w:rPr>
        <w:fldChar w:fldCharType="end"/>
      </w:r>
      <w:r w:rsidR="007112EE" w:rsidRPr="005762DF">
        <w:rPr>
          <w:rFonts w:ascii="Garamond" w:hAnsi="Garamond"/>
          <w:lang w:val="en-US"/>
        </w:rPr>
        <w:t xml:space="preserve"> on knowledge and understanding.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F04AF"/>
    <w:multiLevelType w:val="hybridMultilevel"/>
    <w:tmpl w:val="EBA4B5D2"/>
    <w:lvl w:ilvl="0" w:tplc="09DA66B6">
      <w:start w:val="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047C6"/>
    <w:multiLevelType w:val="hybridMultilevel"/>
    <w:tmpl w:val="ABD6BE0E"/>
    <w:lvl w:ilvl="0" w:tplc="DCFC2A3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0640C"/>
    <w:multiLevelType w:val="hybridMultilevel"/>
    <w:tmpl w:val="5D2A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285249">
    <w:abstractNumId w:val="0"/>
  </w:num>
  <w:num w:numId="2" w16cid:durableId="1667248136">
    <w:abstractNumId w:val="1"/>
  </w:num>
  <w:num w:numId="3" w16cid:durableId="1632400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BB"/>
    <w:rsid w:val="00000109"/>
    <w:rsid w:val="00000701"/>
    <w:rsid w:val="00000CC0"/>
    <w:rsid w:val="000031C8"/>
    <w:rsid w:val="000035D8"/>
    <w:rsid w:val="00004028"/>
    <w:rsid w:val="0000638C"/>
    <w:rsid w:val="00011394"/>
    <w:rsid w:val="00011FD0"/>
    <w:rsid w:val="00013D9E"/>
    <w:rsid w:val="00013DC0"/>
    <w:rsid w:val="000143D7"/>
    <w:rsid w:val="000152C7"/>
    <w:rsid w:val="00016335"/>
    <w:rsid w:val="00017291"/>
    <w:rsid w:val="00017D17"/>
    <w:rsid w:val="00020482"/>
    <w:rsid w:val="00020C50"/>
    <w:rsid w:val="00022710"/>
    <w:rsid w:val="00024BE6"/>
    <w:rsid w:val="00025275"/>
    <w:rsid w:val="000252DC"/>
    <w:rsid w:val="000263D5"/>
    <w:rsid w:val="00031861"/>
    <w:rsid w:val="0003513F"/>
    <w:rsid w:val="000367B8"/>
    <w:rsid w:val="00040352"/>
    <w:rsid w:val="00040844"/>
    <w:rsid w:val="00041C27"/>
    <w:rsid w:val="000435A5"/>
    <w:rsid w:val="00044EA6"/>
    <w:rsid w:val="00045FAE"/>
    <w:rsid w:val="00046FFF"/>
    <w:rsid w:val="00047B8A"/>
    <w:rsid w:val="00047F67"/>
    <w:rsid w:val="0005276F"/>
    <w:rsid w:val="00052F10"/>
    <w:rsid w:val="000557EC"/>
    <w:rsid w:val="00057C39"/>
    <w:rsid w:val="00061965"/>
    <w:rsid w:val="00061A09"/>
    <w:rsid w:val="00062681"/>
    <w:rsid w:val="0006279E"/>
    <w:rsid w:val="00062BC6"/>
    <w:rsid w:val="00063CD5"/>
    <w:rsid w:val="00065299"/>
    <w:rsid w:val="0006641D"/>
    <w:rsid w:val="000667F7"/>
    <w:rsid w:val="00066A09"/>
    <w:rsid w:val="00066B18"/>
    <w:rsid w:val="000678B0"/>
    <w:rsid w:val="00070CA8"/>
    <w:rsid w:val="00070CD5"/>
    <w:rsid w:val="00072475"/>
    <w:rsid w:val="00073A58"/>
    <w:rsid w:val="000748FB"/>
    <w:rsid w:val="00075C21"/>
    <w:rsid w:val="00075E28"/>
    <w:rsid w:val="00076B64"/>
    <w:rsid w:val="000776F0"/>
    <w:rsid w:val="00080F69"/>
    <w:rsid w:val="0008179E"/>
    <w:rsid w:val="000821C7"/>
    <w:rsid w:val="00082391"/>
    <w:rsid w:val="00082DAA"/>
    <w:rsid w:val="00082E54"/>
    <w:rsid w:val="00085072"/>
    <w:rsid w:val="00085ED8"/>
    <w:rsid w:val="00086B84"/>
    <w:rsid w:val="0008731E"/>
    <w:rsid w:val="00090825"/>
    <w:rsid w:val="00090C8F"/>
    <w:rsid w:val="00091713"/>
    <w:rsid w:val="00091D69"/>
    <w:rsid w:val="00094100"/>
    <w:rsid w:val="00094478"/>
    <w:rsid w:val="000A0188"/>
    <w:rsid w:val="000A019E"/>
    <w:rsid w:val="000A155A"/>
    <w:rsid w:val="000A1DD4"/>
    <w:rsid w:val="000A2CBA"/>
    <w:rsid w:val="000A4611"/>
    <w:rsid w:val="000A5D3C"/>
    <w:rsid w:val="000A5E54"/>
    <w:rsid w:val="000A5EB9"/>
    <w:rsid w:val="000A60BF"/>
    <w:rsid w:val="000A6104"/>
    <w:rsid w:val="000A757E"/>
    <w:rsid w:val="000A7CFF"/>
    <w:rsid w:val="000B2907"/>
    <w:rsid w:val="000B32C0"/>
    <w:rsid w:val="000B4ABE"/>
    <w:rsid w:val="000B512C"/>
    <w:rsid w:val="000B5AC7"/>
    <w:rsid w:val="000B5CC3"/>
    <w:rsid w:val="000B6B7A"/>
    <w:rsid w:val="000B79F1"/>
    <w:rsid w:val="000C051C"/>
    <w:rsid w:val="000C1E6E"/>
    <w:rsid w:val="000C76FC"/>
    <w:rsid w:val="000D168B"/>
    <w:rsid w:val="000D183C"/>
    <w:rsid w:val="000D1EA0"/>
    <w:rsid w:val="000D2238"/>
    <w:rsid w:val="000D4941"/>
    <w:rsid w:val="000D58E1"/>
    <w:rsid w:val="000E00CB"/>
    <w:rsid w:val="000E0A00"/>
    <w:rsid w:val="000E15DE"/>
    <w:rsid w:val="000E1611"/>
    <w:rsid w:val="000E1837"/>
    <w:rsid w:val="000E3D66"/>
    <w:rsid w:val="000E3F65"/>
    <w:rsid w:val="000E5FC2"/>
    <w:rsid w:val="000E7448"/>
    <w:rsid w:val="000E7B3A"/>
    <w:rsid w:val="000E7F9F"/>
    <w:rsid w:val="000F0BAD"/>
    <w:rsid w:val="000F0F48"/>
    <w:rsid w:val="000F1925"/>
    <w:rsid w:val="000F222D"/>
    <w:rsid w:val="000F3544"/>
    <w:rsid w:val="000F3A9E"/>
    <w:rsid w:val="000F661A"/>
    <w:rsid w:val="000F6B4C"/>
    <w:rsid w:val="00102361"/>
    <w:rsid w:val="0010343E"/>
    <w:rsid w:val="00103844"/>
    <w:rsid w:val="00104683"/>
    <w:rsid w:val="00105199"/>
    <w:rsid w:val="00105768"/>
    <w:rsid w:val="0011127D"/>
    <w:rsid w:val="0011320E"/>
    <w:rsid w:val="001145CE"/>
    <w:rsid w:val="00115CEB"/>
    <w:rsid w:val="00115F99"/>
    <w:rsid w:val="00117589"/>
    <w:rsid w:val="00120D56"/>
    <w:rsid w:val="00121443"/>
    <w:rsid w:val="00125B1C"/>
    <w:rsid w:val="00131AEA"/>
    <w:rsid w:val="00135F24"/>
    <w:rsid w:val="00136130"/>
    <w:rsid w:val="0013673D"/>
    <w:rsid w:val="001378C3"/>
    <w:rsid w:val="00141368"/>
    <w:rsid w:val="00142E43"/>
    <w:rsid w:val="001433D0"/>
    <w:rsid w:val="00145263"/>
    <w:rsid w:val="0014559C"/>
    <w:rsid w:val="00145C28"/>
    <w:rsid w:val="001504D6"/>
    <w:rsid w:val="0015254F"/>
    <w:rsid w:val="00152F8E"/>
    <w:rsid w:val="00156293"/>
    <w:rsid w:val="001610C6"/>
    <w:rsid w:val="00164E12"/>
    <w:rsid w:val="00165429"/>
    <w:rsid w:val="0017283A"/>
    <w:rsid w:val="0017322E"/>
    <w:rsid w:val="00174DA9"/>
    <w:rsid w:val="0017635D"/>
    <w:rsid w:val="00180A16"/>
    <w:rsid w:val="001811A1"/>
    <w:rsid w:val="00182D6E"/>
    <w:rsid w:val="00184823"/>
    <w:rsid w:val="001852EC"/>
    <w:rsid w:val="00185DE2"/>
    <w:rsid w:val="001863A6"/>
    <w:rsid w:val="0018711F"/>
    <w:rsid w:val="0019039D"/>
    <w:rsid w:val="00190EC0"/>
    <w:rsid w:val="00191233"/>
    <w:rsid w:val="001927FC"/>
    <w:rsid w:val="00196B92"/>
    <w:rsid w:val="0019773D"/>
    <w:rsid w:val="00197A9A"/>
    <w:rsid w:val="001A1556"/>
    <w:rsid w:val="001A4585"/>
    <w:rsid w:val="001A6840"/>
    <w:rsid w:val="001A7708"/>
    <w:rsid w:val="001A7AC5"/>
    <w:rsid w:val="001A7BD4"/>
    <w:rsid w:val="001B1BB2"/>
    <w:rsid w:val="001B642F"/>
    <w:rsid w:val="001B729F"/>
    <w:rsid w:val="001B7D53"/>
    <w:rsid w:val="001C18B2"/>
    <w:rsid w:val="001C65F6"/>
    <w:rsid w:val="001C6C12"/>
    <w:rsid w:val="001D0A88"/>
    <w:rsid w:val="001D23E2"/>
    <w:rsid w:val="001D2958"/>
    <w:rsid w:val="001D50CA"/>
    <w:rsid w:val="001E08EF"/>
    <w:rsid w:val="001E15E6"/>
    <w:rsid w:val="001E2F3E"/>
    <w:rsid w:val="001E3D66"/>
    <w:rsid w:val="001E455F"/>
    <w:rsid w:val="001E735F"/>
    <w:rsid w:val="001F0031"/>
    <w:rsid w:val="001F0DFD"/>
    <w:rsid w:val="001F22EB"/>
    <w:rsid w:val="001F4123"/>
    <w:rsid w:val="001F4421"/>
    <w:rsid w:val="001F5125"/>
    <w:rsid w:val="001F6DB0"/>
    <w:rsid w:val="00201232"/>
    <w:rsid w:val="0020239C"/>
    <w:rsid w:val="00202667"/>
    <w:rsid w:val="002038AC"/>
    <w:rsid w:val="002064F0"/>
    <w:rsid w:val="0020768F"/>
    <w:rsid w:val="00207BF4"/>
    <w:rsid w:val="002107DC"/>
    <w:rsid w:val="00211482"/>
    <w:rsid w:val="00211EB4"/>
    <w:rsid w:val="002125DC"/>
    <w:rsid w:val="00213E1E"/>
    <w:rsid w:val="00214585"/>
    <w:rsid w:val="0021475D"/>
    <w:rsid w:val="002160BE"/>
    <w:rsid w:val="00216F94"/>
    <w:rsid w:val="00221117"/>
    <w:rsid w:val="00221314"/>
    <w:rsid w:val="002222EA"/>
    <w:rsid w:val="00222AB5"/>
    <w:rsid w:val="00223E55"/>
    <w:rsid w:val="002251B0"/>
    <w:rsid w:val="002273FB"/>
    <w:rsid w:val="00227510"/>
    <w:rsid w:val="002301FB"/>
    <w:rsid w:val="002317DB"/>
    <w:rsid w:val="00231ABC"/>
    <w:rsid w:val="00233D04"/>
    <w:rsid w:val="00233D42"/>
    <w:rsid w:val="0024074D"/>
    <w:rsid w:val="0024076E"/>
    <w:rsid w:val="002432B5"/>
    <w:rsid w:val="00244EC2"/>
    <w:rsid w:val="0024617C"/>
    <w:rsid w:val="00251D1C"/>
    <w:rsid w:val="00253175"/>
    <w:rsid w:val="00255246"/>
    <w:rsid w:val="002554EF"/>
    <w:rsid w:val="00255DC9"/>
    <w:rsid w:val="00257440"/>
    <w:rsid w:val="00257768"/>
    <w:rsid w:val="0025790C"/>
    <w:rsid w:val="002613A4"/>
    <w:rsid w:val="00262896"/>
    <w:rsid w:val="0026327E"/>
    <w:rsid w:val="002632E1"/>
    <w:rsid w:val="002633D3"/>
    <w:rsid w:val="00263C3C"/>
    <w:rsid w:val="002640CA"/>
    <w:rsid w:val="002652FD"/>
    <w:rsid w:val="002708BC"/>
    <w:rsid w:val="00272A5E"/>
    <w:rsid w:val="0027631F"/>
    <w:rsid w:val="00276D7D"/>
    <w:rsid w:val="0028031A"/>
    <w:rsid w:val="00281466"/>
    <w:rsid w:val="00281501"/>
    <w:rsid w:val="00281CC8"/>
    <w:rsid w:val="00282776"/>
    <w:rsid w:val="00283A20"/>
    <w:rsid w:val="00284C26"/>
    <w:rsid w:val="00284F02"/>
    <w:rsid w:val="00285F58"/>
    <w:rsid w:val="00286957"/>
    <w:rsid w:val="00287BCF"/>
    <w:rsid w:val="00290045"/>
    <w:rsid w:val="002965F0"/>
    <w:rsid w:val="00296986"/>
    <w:rsid w:val="002A14E2"/>
    <w:rsid w:val="002A2EAE"/>
    <w:rsid w:val="002A4C35"/>
    <w:rsid w:val="002A5BD2"/>
    <w:rsid w:val="002A5C87"/>
    <w:rsid w:val="002A6A66"/>
    <w:rsid w:val="002B02A8"/>
    <w:rsid w:val="002B0B1B"/>
    <w:rsid w:val="002B17FC"/>
    <w:rsid w:val="002B19F0"/>
    <w:rsid w:val="002B303B"/>
    <w:rsid w:val="002B4555"/>
    <w:rsid w:val="002B50A9"/>
    <w:rsid w:val="002B5A02"/>
    <w:rsid w:val="002B5BDA"/>
    <w:rsid w:val="002B7DCB"/>
    <w:rsid w:val="002B7EE7"/>
    <w:rsid w:val="002C06DC"/>
    <w:rsid w:val="002C0E67"/>
    <w:rsid w:val="002C58D4"/>
    <w:rsid w:val="002C66A9"/>
    <w:rsid w:val="002D0A18"/>
    <w:rsid w:val="002D242B"/>
    <w:rsid w:val="002D2BDE"/>
    <w:rsid w:val="002D3346"/>
    <w:rsid w:val="002D4F0D"/>
    <w:rsid w:val="002D7B93"/>
    <w:rsid w:val="002E1303"/>
    <w:rsid w:val="002E6EDF"/>
    <w:rsid w:val="002F1155"/>
    <w:rsid w:val="002F28A8"/>
    <w:rsid w:val="002F3071"/>
    <w:rsid w:val="002F5BF6"/>
    <w:rsid w:val="00303845"/>
    <w:rsid w:val="003060BF"/>
    <w:rsid w:val="003063D6"/>
    <w:rsid w:val="003071E3"/>
    <w:rsid w:val="0031085D"/>
    <w:rsid w:val="00310B5B"/>
    <w:rsid w:val="00310DDC"/>
    <w:rsid w:val="00311241"/>
    <w:rsid w:val="003125EB"/>
    <w:rsid w:val="00312647"/>
    <w:rsid w:val="00313146"/>
    <w:rsid w:val="00313A91"/>
    <w:rsid w:val="00314E14"/>
    <w:rsid w:val="00315134"/>
    <w:rsid w:val="00322DCE"/>
    <w:rsid w:val="00326E71"/>
    <w:rsid w:val="003310CF"/>
    <w:rsid w:val="00331511"/>
    <w:rsid w:val="00331E05"/>
    <w:rsid w:val="0033217A"/>
    <w:rsid w:val="0033244F"/>
    <w:rsid w:val="003327BD"/>
    <w:rsid w:val="00332B8C"/>
    <w:rsid w:val="003343A4"/>
    <w:rsid w:val="003345E8"/>
    <w:rsid w:val="00334A68"/>
    <w:rsid w:val="00335054"/>
    <w:rsid w:val="003354E3"/>
    <w:rsid w:val="00335F8F"/>
    <w:rsid w:val="0033699F"/>
    <w:rsid w:val="0033724A"/>
    <w:rsid w:val="00340BAD"/>
    <w:rsid w:val="00341179"/>
    <w:rsid w:val="00342CCB"/>
    <w:rsid w:val="00343233"/>
    <w:rsid w:val="003441D5"/>
    <w:rsid w:val="00344AAF"/>
    <w:rsid w:val="00344EB0"/>
    <w:rsid w:val="00345088"/>
    <w:rsid w:val="0034518F"/>
    <w:rsid w:val="003459D1"/>
    <w:rsid w:val="003477ED"/>
    <w:rsid w:val="003505A5"/>
    <w:rsid w:val="00353648"/>
    <w:rsid w:val="003543F5"/>
    <w:rsid w:val="0035490A"/>
    <w:rsid w:val="00356F93"/>
    <w:rsid w:val="0035782E"/>
    <w:rsid w:val="003600BE"/>
    <w:rsid w:val="0036444B"/>
    <w:rsid w:val="003644A5"/>
    <w:rsid w:val="00366567"/>
    <w:rsid w:val="00372CB9"/>
    <w:rsid w:val="003743F0"/>
    <w:rsid w:val="00374599"/>
    <w:rsid w:val="00374D17"/>
    <w:rsid w:val="0037522E"/>
    <w:rsid w:val="003757A8"/>
    <w:rsid w:val="00375E88"/>
    <w:rsid w:val="00376587"/>
    <w:rsid w:val="00376B8E"/>
    <w:rsid w:val="00377CC9"/>
    <w:rsid w:val="0038338D"/>
    <w:rsid w:val="00383932"/>
    <w:rsid w:val="0038431D"/>
    <w:rsid w:val="00385520"/>
    <w:rsid w:val="003860DD"/>
    <w:rsid w:val="00386719"/>
    <w:rsid w:val="00386A55"/>
    <w:rsid w:val="0039323B"/>
    <w:rsid w:val="00394BCF"/>
    <w:rsid w:val="00395543"/>
    <w:rsid w:val="00395E7B"/>
    <w:rsid w:val="003965CD"/>
    <w:rsid w:val="003969F0"/>
    <w:rsid w:val="003972F0"/>
    <w:rsid w:val="00397EAA"/>
    <w:rsid w:val="003A4412"/>
    <w:rsid w:val="003A647D"/>
    <w:rsid w:val="003A7899"/>
    <w:rsid w:val="003B0886"/>
    <w:rsid w:val="003B2ACF"/>
    <w:rsid w:val="003B3D8E"/>
    <w:rsid w:val="003B4151"/>
    <w:rsid w:val="003B4934"/>
    <w:rsid w:val="003B4AB5"/>
    <w:rsid w:val="003B4B17"/>
    <w:rsid w:val="003B6119"/>
    <w:rsid w:val="003B723A"/>
    <w:rsid w:val="003B75A9"/>
    <w:rsid w:val="003C0E2F"/>
    <w:rsid w:val="003C2B86"/>
    <w:rsid w:val="003C6265"/>
    <w:rsid w:val="003C63D1"/>
    <w:rsid w:val="003C6843"/>
    <w:rsid w:val="003C7392"/>
    <w:rsid w:val="003D05D0"/>
    <w:rsid w:val="003D25E6"/>
    <w:rsid w:val="003D283F"/>
    <w:rsid w:val="003D331B"/>
    <w:rsid w:val="003D5ABC"/>
    <w:rsid w:val="003D6492"/>
    <w:rsid w:val="003D6B9B"/>
    <w:rsid w:val="003E0842"/>
    <w:rsid w:val="003E219A"/>
    <w:rsid w:val="003E3D4A"/>
    <w:rsid w:val="003F0FB7"/>
    <w:rsid w:val="003F285B"/>
    <w:rsid w:val="003F3B13"/>
    <w:rsid w:val="003F5EB8"/>
    <w:rsid w:val="00400419"/>
    <w:rsid w:val="00400965"/>
    <w:rsid w:val="004010BB"/>
    <w:rsid w:val="004027AD"/>
    <w:rsid w:val="00402B4E"/>
    <w:rsid w:val="00402E97"/>
    <w:rsid w:val="004040BC"/>
    <w:rsid w:val="00405022"/>
    <w:rsid w:val="00405FD6"/>
    <w:rsid w:val="00407611"/>
    <w:rsid w:val="00410B1F"/>
    <w:rsid w:val="00411C78"/>
    <w:rsid w:val="00412470"/>
    <w:rsid w:val="004141D1"/>
    <w:rsid w:val="0041443E"/>
    <w:rsid w:val="0041467E"/>
    <w:rsid w:val="004167DD"/>
    <w:rsid w:val="004221EE"/>
    <w:rsid w:val="004227FF"/>
    <w:rsid w:val="00422A46"/>
    <w:rsid w:val="0042374B"/>
    <w:rsid w:val="00424667"/>
    <w:rsid w:val="0042756B"/>
    <w:rsid w:val="00435D9A"/>
    <w:rsid w:val="00440282"/>
    <w:rsid w:val="004404CB"/>
    <w:rsid w:val="00442BDC"/>
    <w:rsid w:val="0044303D"/>
    <w:rsid w:val="00446BF2"/>
    <w:rsid w:val="004475AF"/>
    <w:rsid w:val="00450269"/>
    <w:rsid w:val="00450422"/>
    <w:rsid w:val="00454542"/>
    <w:rsid w:val="004550AC"/>
    <w:rsid w:val="00456481"/>
    <w:rsid w:val="004565E7"/>
    <w:rsid w:val="004577C5"/>
    <w:rsid w:val="004630C6"/>
    <w:rsid w:val="004640DA"/>
    <w:rsid w:val="00465DF3"/>
    <w:rsid w:val="004660B6"/>
    <w:rsid w:val="0046619B"/>
    <w:rsid w:val="00467D3A"/>
    <w:rsid w:val="00467F92"/>
    <w:rsid w:val="0047044B"/>
    <w:rsid w:val="0047062E"/>
    <w:rsid w:val="00472465"/>
    <w:rsid w:val="0047380A"/>
    <w:rsid w:val="004739E8"/>
    <w:rsid w:val="0047432C"/>
    <w:rsid w:val="00480FAD"/>
    <w:rsid w:val="00482A04"/>
    <w:rsid w:val="004835A1"/>
    <w:rsid w:val="00486F4B"/>
    <w:rsid w:val="004901C3"/>
    <w:rsid w:val="00492032"/>
    <w:rsid w:val="00492F7E"/>
    <w:rsid w:val="00496BF3"/>
    <w:rsid w:val="004971B9"/>
    <w:rsid w:val="004A0855"/>
    <w:rsid w:val="004A0F7F"/>
    <w:rsid w:val="004A1F1E"/>
    <w:rsid w:val="004A35BA"/>
    <w:rsid w:val="004A3A5C"/>
    <w:rsid w:val="004A4CB1"/>
    <w:rsid w:val="004A5CED"/>
    <w:rsid w:val="004A610F"/>
    <w:rsid w:val="004A6B24"/>
    <w:rsid w:val="004A6C76"/>
    <w:rsid w:val="004A7F5C"/>
    <w:rsid w:val="004B0872"/>
    <w:rsid w:val="004B39E7"/>
    <w:rsid w:val="004B6C6B"/>
    <w:rsid w:val="004B7C98"/>
    <w:rsid w:val="004C2282"/>
    <w:rsid w:val="004C3D17"/>
    <w:rsid w:val="004C65BA"/>
    <w:rsid w:val="004C67BD"/>
    <w:rsid w:val="004D1363"/>
    <w:rsid w:val="004D1D07"/>
    <w:rsid w:val="004D207F"/>
    <w:rsid w:val="004D2F6D"/>
    <w:rsid w:val="004D3867"/>
    <w:rsid w:val="004D3F0B"/>
    <w:rsid w:val="004D47B3"/>
    <w:rsid w:val="004D538C"/>
    <w:rsid w:val="004E096E"/>
    <w:rsid w:val="004E0D26"/>
    <w:rsid w:val="004E3CD1"/>
    <w:rsid w:val="004E61D2"/>
    <w:rsid w:val="004E63D5"/>
    <w:rsid w:val="004F05D5"/>
    <w:rsid w:val="004F060F"/>
    <w:rsid w:val="004F0C3E"/>
    <w:rsid w:val="004F1371"/>
    <w:rsid w:val="004F2D13"/>
    <w:rsid w:val="004F3DA0"/>
    <w:rsid w:val="004F6AC0"/>
    <w:rsid w:val="004F6CA1"/>
    <w:rsid w:val="004F6E6E"/>
    <w:rsid w:val="00500909"/>
    <w:rsid w:val="0050090B"/>
    <w:rsid w:val="00500CC6"/>
    <w:rsid w:val="0050198F"/>
    <w:rsid w:val="00502780"/>
    <w:rsid w:val="005033A4"/>
    <w:rsid w:val="00505875"/>
    <w:rsid w:val="00506BE6"/>
    <w:rsid w:val="00506E6A"/>
    <w:rsid w:val="005076BD"/>
    <w:rsid w:val="00511780"/>
    <w:rsid w:val="00511E38"/>
    <w:rsid w:val="0051294C"/>
    <w:rsid w:val="00513388"/>
    <w:rsid w:val="005134BD"/>
    <w:rsid w:val="00515F79"/>
    <w:rsid w:val="005162F8"/>
    <w:rsid w:val="00516F0B"/>
    <w:rsid w:val="00517BEA"/>
    <w:rsid w:val="00520F4A"/>
    <w:rsid w:val="00521921"/>
    <w:rsid w:val="005223D6"/>
    <w:rsid w:val="00522479"/>
    <w:rsid w:val="00523595"/>
    <w:rsid w:val="00524ED3"/>
    <w:rsid w:val="00526F1D"/>
    <w:rsid w:val="005277CB"/>
    <w:rsid w:val="00532ACE"/>
    <w:rsid w:val="0053488E"/>
    <w:rsid w:val="00535E51"/>
    <w:rsid w:val="00537B7A"/>
    <w:rsid w:val="0054004C"/>
    <w:rsid w:val="00540E65"/>
    <w:rsid w:val="00541995"/>
    <w:rsid w:val="005435A9"/>
    <w:rsid w:val="005436DF"/>
    <w:rsid w:val="00543C45"/>
    <w:rsid w:val="00543EC6"/>
    <w:rsid w:val="0054449E"/>
    <w:rsid w:val="00544DCE"/>
    <w:rsid w:val="00544E1C"/>
    <w:rsid w:val="0054561A"/>
    <w:rsid w:val="00545AEF"/>
    <w:rsid w:val="005470B9"/>
    <w:rsid w:val="00547D94"/>
    <w:rsid w:val="00554AFF"/>
    <w:rsid w:val="00565A5B"/>
    <w:rsid w:val="00565E12"/>
    <w:rsid w:val="005705E2"/>
    <w:rsid w:val="00570AD1"/>
    <w:rsid w:val="00570DF8"/>
    <w:rsid w:val="00572162"/>
    <w:rsid w:val="005727D1"/>
    <w:rsid w:val="0057471B"/>
    <w:rsid w:val="005756E0"/>
    <w:rsid w:val="00575DD3"/>
    <w:rsid w:val="005762DF"/>
    <w:rsid w:val="00577072"/>
    <w:rsid w:val="00581553"/>
    <w:rsid w:val="00581CC1"/>
    <w:rsid w:val="0058467D"/>
    <w:rsid w:val="00585A41"/>
    <w:rsid w:val="00585EB3"/>
    <w:rsid w:val="00586344"/>
    <w:rsid w:val="00586A77"/>
    <w:rsid w:val="005901DB"/>
    <w:rsid w:val="0059347C"/>
    <w:rsid w:val="00593E11"/>
    <w:rsid w:val="0059461A"/>
    <w:rsid w:val="005954D3"/>
    <w:rsid w:val="00595961"/>
    <w:rsid w:val="00595BEB"/>
    <w:rsid w:val="00596447"/>
    <w:rsid w:val="00596F48"/>
    <w:rsid w:val="005A147D"/>
    <w:rsid w:val="005A1AAE"/>
    <w:rsid w:val="005A5DE6"/>
    <w:rsid w:val="005A75A1"/>
    <w:rsid w:val="005A7DC5"/>
    <w:rsid w:val="005B12A7"/>
    <w:rsid w:val="005B1CB4"/>
    <w:rsid w:val="005B1E7F"/>
    <w:rsid w:val="005B2682"/>
    <w:rsid w:val="005C31E3"/>
    <w:rsid w:val="005C326D"/>
    <w:rsid w:val="005C4013"/>
    <w:rsid w:val="005C6769"/>
    <w:rsid w:val="005D0C64"/>
    <w:rsid w:val="005D2FA2"/>
    <w:rsid w:val="005D4026"/>
    <w:rsid w:val="005D5153"/>
    <w:rsid w:val="005E0A5D"/>
    <w:rsid w:val="005E1632"/>
    <w:rsid w:val="005E2C7E"/>
    <w:rsid w:val="005E3A02"/>
    <w:rsid w:val="005E4929"/>
    <w:rsid w:val="005E627E"/>
    <w:rsid w:val="005F355F"/>
    <w:rsid w:val="005F62BD"/>
    <w:rsid w:val="005F7ABB"/>
    <w:rsid w:val="00602320"/>
    <w:rsid w:val="00602E57"/>
    <w:rsid w:val="00602FD2"/>
    <w:rsid w:val="00603261"/>
    <w:rsid w:val="00604DDE"/>
    <w:rsid w:val="00606663"/>
    <w:rsid w:val="006070B7"/>
    <w:rsid w:val="0060777F"/>
    <w:rsid w:val="00607FB4"/>
    <w:rsid w:val="006106A6"/>
    <w:rsid w:val="006109B4"/>
    <w:rsid w:val="006123B2"/>
    <w:rsid w:val="00614279"/>
    <w:rsid w:val="00614469"/>
    <w:rsid w:val="0061588D"/>
    <w:rsid w:val="006210A5"/>
    <w:rsid w:val="006234B8"/>
    <w:rsid w:val="00624D85"/>
    <w:rsid w:val="00625965"/>
    <w:rsid w:val="006265E8"/>
    <w:rsid w:val="0062776C"/>
    <w:rsid w:val="00627B26"/>
    <w:rsid w:val="00627E48"/>
    <w:rsid w:val="00632111"/>
    <w:rsid w:val="0063269A"/>
    <w:rsid w:val="00637BA8"/>
    <w:rsid w:val="00640BB6"/>
    <w:rsid w:val="00640FD5"/>
    <w:rsid w:val="00643094"/>
    <w:rsid w:val="0064379A"/>
    <w:rsid w:val="00643D65"/>
    <w:rsid w:val="00645336"/>
    <w:rsid w:val="00645659"/>
    <w:rsid w:val="00646D11"/>
    <w:rsid w:val="00647A1F"/>
    <w:rsid w:val="00647E12"/>
    <w:rsid w:val="0065229E"/>
    <w:rsid w:val="00652C5B"/>
    <w:rsid w:val="006532D3"/>
    <w:rsid w:val="00653F89"/>
    <w:rsid w:val="006544BA"/>
    <w:rsid w:val="006548B3"/>
    <w:rsid w:val="00654FA1"/>
    <w:rsid w:val="00655BDF"/>
    <w:rsid w:val="0065795B"/>
    <w:rsid w:val="00663570"/>
    <w:rsid w:val="00663723"/>
    <w:rsid w:val="00665527"/>
    <w:rsid w:val="00665E40"/>
    <w:rsid w:val="00672724"/>
    <w:rsid w:val="006727C2"/>
    <w:rsid w:val="00673931"/>
    <w:rsid w:val="0067420E"/>
    <w:rsid w:val="00674E3D"/>
    <w:rsid w:val="006752F4"/>
    <w:rsid w:val="00682979"/>
    <w:rsid w:val="00684B81"/>
    <w:rsid w:val="00684E94"/>
    <w:rsid w:val="00684EC4"/>
    <w:rsid w:val="006878D6"/>
    <w:rsid w:val="00687CDF"/>
    <w:rsid w:val="00694C31"/>
    <w:rsid w:val="006979C6"/>
    <w:rsid w:val="006A2553"/>
    <w:rsid w:val="006A32DA"/>
    <w:rsid w:val="006A5E03"/>
    <w:rsid w:val="006A7882"/>
    <w:rsid w:val="006A7918"/>
    <w:rsid w:val="006B07BC"/>
    <w:rsid w:val="006B0920"/>
    <w:rsid w:val="006B38A5"/>
    <w:rsid w:val="006B4155"/>
    <w:rsid w:val="006B427A"/>
    <w:rsid w:val="006B5AFC"/>
    <w:rsid w:val="006B657D"/>
    <w:rsid w:val="006B6587"/>
    <w:rsid w:val="006B739F"/>
    <w:rsid w:val="006B7BF3"/>
    <w:rsid w:val="006C24F0"/>
    <w:rsid w:val="006C3000"/>
    <w:rsid w:val="006C3776"/>
    <w:rsid w:val="006C6661"/>
    <w:rsid w:val="006C6934"/>
    <w:rsid w:val="006C69DF"/>
    <w:rsid w:val="006D05FE"/>
    <w:rsid w:val="006D1545"/>
    <w:rsid w:val="006D331E"/>
    <w:rsid w:val="006D67DE"/>
    <w:rsid w:val="006E2E21"/>
    <w:rsid w:val="006E32D0"/>
    <w:rsid w:val="006E33EC"/>
    <w:rsid w:val="006E41E3"/>
    <w:rsid w:val="006E4EE7"/>
    <w:rsid w:val="006E5043"/>
    <w:rsid w:val="006E5E7B"/>
    <w:rsid w:val="006E603B"/>
    <w:rsid w:val="006F0ECC"/>
    <w:rsid w:val="006F358A"/>
    <w:rsid w:val="006F46CF"/>
    <w:rsid w:val="006F5703"/>
    <w:rsid w:val="006F5B6C"/>
    <w:rsid w:val="006F5B7E"/>
    <w:rsid w:val="006F5DD7"/>
    <w:rsid w:val="006F66FD"/>
    <w:rsid w:val="00700B34"/>
    <w:rsid w:val="00702EB6"/>
    <w:rsid w:val="00703BA9"/>
    <w:rsid w:val="00704FFD"/>
    <w:rsid w:val="00705FDE"/>
    <w:rsid w:val="007110E5"/>
    <w:rsid w:val="007112EE"/>
    <w:rsid w:val="00712034"/>
    <w:rsid w:val="007124FE"/>
    <w:rsid w:val="007136A2"/>
    <w:rsid w:val="00714A74"/>
    <w:rsid w:val="007175DD"/>
    <w:rsid w:val="00717C0B"/>
    <w:rsid w:val="00721F0C"/>
    <w:rsid w:val="00722C9F"/>
    <w:rsid w:val="00722E25"/>
    <w:rsid w:val="00724185"/>
    <w:rsid w:val="007254A0"/>
    <w:rsid w:val="00725FFB"/>
    <w:rsid w:val="007263D4"/>
    <w:rsid w:val="007268A7"/>
    <w:rsid w:val="00730270"/>
    <w:rsid w:val="007323DC"/>
    <w:rsid w:val="00732440"/>
    <w:rsid w:val="00736285"/>
    <w:rsid w:val="00737662"/>
    <w:rsid w:val="00737FE9"/>
    <w:rsid w:val="00741654"/>
    <w:rsid w:val="00742D1C"/>
    <w:rsid w:val="00742F92"/>
    <w:rsid w:val="007436EA"/>
    <w:rsid w:val="0074771F"/>
    <w:rsid w:val="00747C44"/>
    <w:rsid w:val="007516BC"/>
    <w:rsid w:val="0075611B"/>
    <w:rsid w:val="0075695D"/>
    <w:rsid w:val="00757EA0"/>
    <w:rsid w:val="007600A2"/>
    <w:rsid w:val="0076078B"/>
    <w:rsid w:val="00760C7F"/>
    <w:rsid w:val="007625ED"/>
    <w:rsid w:val="00762796"/>
    <w:rsid w:val="007649FB"/>
    <w:rsid w:val="0076555A"/>
    <w:rsid w:val="00765D12"/>
    <w:rsid w:val="00767126"/>
    <w:rsid w:val="0077050B"/>
    <w:rsid w:val="0077171D"/>
    <w:rsid w:val="007719F4"/>
    <w:rsid w:val="0077513E"/>
    <w:rsid w:val="00777677"/>
    <w:rsid w:val="0078108B"/>
    <w:rsid w:val="0078112F"/>
    <w:rsid w:val="00782656"/>
    <w:rsid w:val="00785CD1"/>
    <w:rsid w:val="00786220"/>
    <w:rsid w:val="00790EF7"/>
    <w:rsid w:val="00791872"/>
    <w:rsid w:val="007A030B"/>
    <w:rsid w:val="007A0BD6"/>
    <w:rsid w:val="007A39D4"/>
    <w:rsid w:val="007A4A12"/>
    <w:rsid w:val="007A57C3"/>
    <w:rsid w:val="007A6F13"/>
    <w:rsid w:val="007A71A5"/>
    <w:rsid w:val="007A749C"/>
    <w:rsid w:val="007A7FF8"/>
    <w:rsid w:val="007B02B9"/>
    <w:rsid w:val="007B06EE"/>
    <w:rsid w:val="007B4B81"/>
    <w:rsid w:val="007B536D"/>
    <w:rsid w:val="007B735D"/>
    <w:rsid w:val="007C0499"/>
    <w:rsid w:val="007C1DB5"/>
    <w:rsid w:val="007C292A"/>
    <w:rsid w:val="007C3200"/>
    <w:rsid w:val="007C36A2"/>
    <w:rsid w:val="007C3715"/>
    <w:rsid w:val="007C3E58"/>
    <w:rsid w:val="007C4E0C"/>
    <w:rsid w:val="007C4EAA"/>
    <w:rsid w:val="007C595B"/>
    <w:rsid w:val="007C6761"/>
    <w:rsid w:val="007D279A"/>
    <w:rsid w:val="007D2CD2"/>
    <w:rsid w:val="007D319D"/>
    <w:rsid w:val="007D473A"/>
    <w:rsid w:val="007D580E"/>
    <w:rsid w:val="007D7ADD"/>
    <w:rsid w:val="007E234D"/>
    <w:rsid w:val="007E27E9"/>
    <w:rsid w:val="007E29C9"/>
    <w:rsid w:val="007E45B4"/>
    <w:rsid w:val="007F085E"/>
    <w:rsid w:val="007F0866"/>
    <w:rsid w:val="007F18F5"/>
    <w:rsid w:val="007F2113"/>
    <w:rsid w:val="007F2A84"/>
    <w:rsid w:val="007F3321"/>
    <w:rsid w:val="007F66A5"/>
    <w:rsid w:val="007F7CFF"/>
    <w:rsid w:val="00800E01"/>
    <w:rsid w:val="008048B4"/>
    <w:rsid w:val="0080618D"/>
    <w:rsid w:val="00807880"/>
    <w:rsid w:val="00810D9B"/>
    <w:rsid w:val="008112D7"/>
    <w:rsid w:val="00811A8A"/>
    <w:rsid w:val="00812BD0"/>
    <w:rsid w:val="0081340B"/>
    <w:rsid w:val="00814235"/>
    <w:rsid w:val="00814FAB"/>
    <w:rsid w:val="00815A76"/>
    <w:rsid w:val="00816DB6"/>
    <w:rsid w:val="008179CC"/>
    <w:rsid w:val="00820661"/>
    <w:rsid w:val="00822B11"/>
    <w:rsid w:val="00823583"/>
    <w:rsid w:val="00824F00"/>
    <w:rsid w:val="00825597"/>
    <w:rsid w:val="0082564A"/>
    <w:rsid w:val="00830279"/>
    <w:rsid w:val="00830A49"/>
    <w:rsid w:val="008319EB"/>
    <w:rsid w:val="00832835"/>
    <w:rsid w:val="00833439"/>
    <w:rsid w:val="008345F6"/>
    <w:rsid w:val="008368F3"/>
    <w:rsid w:val="00836C69"/>
    <w:rsid w:val="008376B6"/>
    <w:rsid w:val="0083774F"/>
    <w:rsid w:val="008403AA"/>
    <w:rsid w:val="00840FDE"/>
    <w:rsid w:val="00847726"/>
    <w:rsid w:val="00851120"/>
    <w:rsid w:val="0085297D"/>
    <w:rsid w:val="008550C0"/>
    <w:rsid w:val="00855B90"/>
    <w:rsid w:val="00855DE2"/>
    <w:rsid w:val="00856912"/>
    <w:rsid w:val="00860AAF"/>
    <w:rsid w:val="008625C5"/>
    <w:rsid w:val="00862E85"/>
    <w:rsid w:val="0086350E"/>
    <w:rsid w:val="0086552E"/>
    <w:rsid w:val="0086617C"/>
    <w:rsid w:val="00866206"/>
    <w:rsid w:val="00867196"/>
    <w:rsid w:val="00867AB3"/>
    <w:rsid w:val="00867E6B"/>
    <w:rsid w:val="008707AC"/>
    <w:rsid w:val="00872873"/>
    <w:rsid w:val="008779B7"/>
    <w:rsid w:val="0088096F"/>
    <w:rsid w:val="00880B97"/>
    <w:rsid w:val="008812BE"/>
    <w:rsid w:val="008819FD"/>
    <w:rsid w:val="00883BB2"/>
    <w:rsid w:val="008857E8"/>
    <w:rsid w:val="00885D52"/>
    <w:rsid w:val="00885E02"/>
    <w:rsid w:val="00885E58"/>
    <w:rsid w:val="00891008"/>
    <w:rsid w:val="008929AA"/>
    <w:rsid w:val="0089697A"/>
    <w:rsid w:val="00897C9D"/>
    <w:rsid w:val="008A30BD"/>
    <w:rsid w:val="008A3B37"/>
    <w:rsid w:val="008A73F6"/>
    <w:rsid w:val="008A78D6"/>
    <w:rsid w:val="008B104D"/>
    <w:rsid w:val="008B194D"/>
    <w:rsid w:val="008B1B16"/>
    <w:rsid w:val="008B2250"/>
    <w:rsid w:val="008B25D7"/>
    <w:rsid w:val="008B2886"/>
    <w:rsid w:val="008B2D09"/>
    <w:rsid w:val="008B4B0C"/>
    <w:rsid w:val="008B58EB"/>
    <w:rsid w:val="008B722C"/>
    <w:rsid w:val="008C16F2"/>
    <w:rsid w:val="008C2A7D"/>
    <w:rsid w:val="008C48A5"/>
    <w:rsid w:val="008C64DD"/>
    <w:rsid w:val="008D012C"/>
    <w:rsid w:val="008D19FA"/>
    <w:rsid w:val="008D2456"/>
    <w:rsid w:val="008D2685"/>
    <w:rsid w:val="008D4AA6"/>
    <w:rsid w:val="008D54E1"/>
    <w:rsid w:val="008D7202"/>
    <w:rsid w:val="008E195C"/>
    <w:rsid w:val="008E20DC"/>
    <w:rsid w:val="008E2C1E"/>
    <w:rsid w:val="008E527E"/>
    <w:rsid w:val="008E72B0"/>
    <w:rsid w:val="008F0F08"/>
    <w:rsid w:val="008F6F95"/>
    <w:rsid w:val="008F7BB4"/>
    <w:rsid w:val="008F7D8C"/>
    <w:rsid w:val="0090003E"/>
    <w:rsid w:val="00901649"/>
    <w:rsid w:val="00902E0A"/>
    <w:rsid w:val="009037CF"/>
    <w:rsid w:val="009039DF"/>
    <w:rsid w:val="00903FEB"/>
    <w:rsid w:val="009049F1"/>
    <w:rsid w:val="00904F34"/>
    <w:rsid w:val="0090608D"/>
    <w:rsid w:val="009069F4"/>
    <w:rsid w:val="00911D9F"/>
    <w:rsid w:val="00911FEB"/>
    <w:rsid w:val="00913E31"/>
    <w:rsid w:val="00914AB5"/>
    <w:rsid w:val="009158F0"/>
    <w:rsid w:val="009160B7"/>
    <w:rsid w:val="00917260"/>
    <w:rsid w:val="00921072"/>
    <w:rsid w:val="00921EFF"/>
    <w:rsid w:val="0092201E"/>
    <w:rsid w:val="009224A9"/>
    <w:rsid w:val="00923AB6"/>
    <w:rsid w:val="00926105"/>
    <w:rsid w:val="00930A1E"/>
    <w:rsid w:val="00932569"/>
    <w:rsid w:val="00933AEB"/>
    <w:rsid w:val="00936528"/>
    <w:rsid w:val="00937F1E"/>
    <w:rsid w:val="00940894"/>
    <w:rsid w:val="00940E10"/>
    <w:rsid w:val="0094184F"/>
    <w:rsid w:val="00943754"/>
    <w:rsid w:val="009437E2"/>
    <w:rsid w:val="00945E07"/>
    <w:rsid w:val="009466C0"/>
    <w:rsid w:val="00947DDA"/>
    <w:rsid w:val="0095199A"/>
    <w:rsid w:val="00952777"/>
    <w:rsid w:val="009537A2"/>
    <w:rsid w:val="00954572"/>
    <w:rsid w:val="00954676"/>
    <w:rsid w:val="00957014"/>
    <w:rsid w:val="00960453"/>
    <w:rsid w:val="00960506"/>
    <w:rsid w:val="00960BBE"/>
    <w:rsid w:val="00960E1C"/>
    <w:rsid w:val="00961D43"/>
    <w:rsid w:val="00963F9A"/>
    <w:rsid w:val="00971D08"/>
    <w:rsid w:val="00973DD4"/>
    <w:rsid w:val="00975336"/>
    <w:rsid w:val="00975457"/>
    <w:rsid w:val="00975D60"/>
    <w:rsid w:val="00976E74"/>
    <w:rsid w:val="009802F8"/>
    <w:rsid w:val="0098158A"/>
    <w:rsid w:val="009833F6"/>
    <w:rsid w:val="0098664F"/>
    <w:rsid w:val="00992A07"/>
    <w:rsid w:val="00993E48"/>
    <w:rsid w:val="00994289"/>
    <w:rsid w:val="00994D46"/>
    <w:rsid w:val="0099525B"/>
    <w:rsid w:val="009960F0"/>
    <w:rsid w:val="00996807"/>
    <w:rsid w:val="009A26EB"/>
    <w:rsid w:val="009A3482"/>
    <w:rsid w:val="009A486C"/>
    <w:rsid w:val="009A4D29"/>
    <w:rsid w:val="009A5343"/>
    <w:rsid w:val="009A66A5"/>
    <w:rsid w:val="009A7687"/>
    <w:rsid w:val="009B260A"/>
    <w:rsid w:val="009B3A25"/>
    <w:rsid w:val="009B4EC4"/>
    <w:rsid w:val="009B54A5"/>
    <w:rsid w:val="009C0637"/>
    <w:rsid w:val="009C1E36"/>
    <w:rsid w:val="009C1F13"/>
    <w:rsid w:val="009C7382"/>
    <w:rsid w:val="009D1ABD"/>
    <w:rsid w:val="009D1D6B"/>
    <w:rsid w:val="009D2CEF"/>
    <w:rsid w:val="009D3C7B"/>
    <w:rsid w:val="009D4D4B"/>
    <w:rsid w:val="009D52A1"/>
    <w:rsid w:val="009E0E90"/>
    <w:rsid w:val="009E0FD4"/>
    <w:rsid w:val="009E1197"/>
    <w:rsid w:val="009E1565"/>
    <w:rsid w:val="009E1F77"/>
    <w:rsid w:val="009E23D6"/>
    <w:rsid w:val="009E26AB"/>
    <w:rsid w:val="009E48E3"/>
    <w:rsid w:val="009E4F60"/>
    <w:rsid w:val="009E5033"/>
    <w:rsid w:val="009E50E6"/>
    <w:rsid w:val="009E6E56"/>
    <w:rsid w:val="009E7AD4"/>
    <w:rsid w:val="009F00DA"/>
    <w:rsid w:val="009F3347"/>
    <w:rsid w:val="009F3640"/>
    <w:rsid w:val="009F3AB4"/>
    <w:rsid w:val="009F499C"/>
    <w:rsid w:val="009F57D7"/>
    <w:rsid w:val="009F5D61"/>
    <w:rsid w:val="00A01CA8"/>
    <w:rsid w:val="00A04C39"/>
    <w:rsid w:val="00A10008"/>
    <w:rsid w:val="00A118AF"/>
    <w:rsid w:val="00A11ECD"/>
    <w:rsid w:val="00A12ABE"/>
    <w:rsid w:val="00A12FD4"/>
    <w:rsid w:val="00A13133"/>
    <w:rsid w:val="00A14DF2"/>
    <w:rsid w:val="00A16A41"/>
    <w:rsid w:val="00A172E6"/>
    <w:rsid w:val="00A17CFB"/>
    <w:rsid w:val="00A20090"/>
    <w:rsid w:val="00A20146"/>
    <w:rsid w:val="00A2027D"/>
    <w:rsid w:val="00A228C7"/>
    <w:rsid w:val="00A232C9"/>
    <w:rsid w:val="00A257AF"/>
    <w:rsid w:val="00A26E2E"/>
    <w:rsid w:val="00A27FB4"/>
    <w:rsid w:val="00A3048F"/>
    <w:rsid w:val="00A311E5"/>
    <w:rsid w:val="00A3452E"/>
    <w:rsid w:val="00A35A11"/>
    <w:rsid w:val="00A36317"/>
    <w:rsid w:val="00A36F4A"/>
    <w:rsid w:val="00A36FF2"/>
    <w:rsid w:val="00A40AE9"/>
    <w:rsid w:val="00A42C36"/>
    <w:rsid w:val="00A43A6D"/>
    <w:rsid w:val="00A43D6F"/>
    <w:rsid w:val="00A45005"/>
    <w:rsid w:val="00A45369"/>
    <w:rsid w:val="00A47D7A"/>
    <w:rsid w:val="00A51A7B"/>
    <w:rsid w:val="00A54437"/>
    <w:rsid w:val="00A57547"/>
    <w:rsid w:val="00A575E0"/>
    <w:rsid w:val="00A6100B"/>
    <w:rsid w:val="00A614E3"/>
    <w:rsid w:val="00A61FC3"/>
    <w:rsid w:val="00A645AF"/>
    <w:rsid w:val="00A64871"/>
    <w:rsid w:val="00A6491F"/>
    <w:rsid w:val="00A657A6"/>
    <w:rsid w:val="00A65B9C"/>
    <w:rsid w:val="00A703D7"/>
    <w:rsid w:val="00A7203D"/>
    <w:rsid w:val="00A73344"/>
    <w:rsid w:val="00A7798B"/>
    <w:rsid w:val="00A80A85"/>
    <w:rsid w:val="00A80AE2"/>
    <w:rsid w:val="00A81BDA"/>
    <w:rsid w:val="00A85329"/>
    <w:rsid w:val="00A85A83"/>
    <w:rsid w:val="00A861E2"/>
    <w:rsid w:val="00A86798"/>
    <w:rsid w:val="00A873D8"/>
    <w:rsid w:val="00A90743"/>
    <w:rsid w:val="00A91D0A"/>
    <w:rsid w:val="00A93229"/>
    <w:rsid w:val="00A9436F"/>
    <w:rsid w:val="00A95000"/>
    <w:rsid w:val="00A95094"/>
    <w:rsid w:val="00A95348"/>
    <w:rsid w:val="00A9686C"/>
    <w:rsid w:val="00A96AAB"/>
    <w:rsid w:val="00A970DE"/>
    <w:rsid w:val="00AA07D5"/>
    <w:rsid w:val="00AA0CE7"/>
    <w:rsid w:val="00AA15B7"/>
    <w:rsid w:val="00AA16DD"/>
    <w:rsid w:val="00AA1927"/>
    <w:rsid w:val="00AA22AF"/>
    <w:rsid w:val="00AA4A48"/>
    <w:rsid w:val="00AA6C51"/>
    <w:rsid w:val="00AA7324"/>
    <w:rsid w:val="00AA7627"/>
    <w:rsid w:val="00AA7FEE"/>
    <w:rsid w:val="00AB1D1B"/>
    <w:rsid w:val="00AB4244"/>
    <w:rsid w:val="00AB5F65"/>
    <w:rsid w:val="00AC0ED5"/>
    <w:rsid w:val="00AC1607"/>
    <w:rsid w:val="00AC1E22"/>
    <w:rsid w:val="00AC29BB"/>
    <w:rsid w:val="00AC35C4"/>
    <w:rsid w:val="00AC378F"/>
    <w:rsid w:val="00AC5BB4"/>
    <w:rsid w:val="00AC6E2B"/>
    <w:rsid w:val="00AC7A8C"/>
    <w:rsid w:val="00AC7DC1"/>
    <w:rsid w:val="00AD0122"/>
    <w:rsid w:val="00AD0FC6"/>
    <w:rsid w:val="00AD4C58"/>
    <w:rsid w:val="00AD59D0"/>
    <w:rsid w:val="00AD60AC"/>
    <w:rsid w:val="00AD65CF"/>
    <w:rsid w:val="00AD66FC"/>
    <w:rsid w:val="00AD713B"/>
    <w:rsid w:val="00AD71AC"/>
    <w:rsid w:val="00AD73A4"/>
    <w:rsid w:val="00AE0EAD"/>
    <w:rsid w:val="00AE1ED7"/>
    <w:rsid w:val="00AE332D"/>
    <w:rsid w:val="00AE4273"/>
    <w:rsid w:val="00AE531E"/>
    <w:rsid w:val="00AE6DA1"/>
    <w:rsid w:val="00AE7ED6"/>
    <w:rsid w:val="00AF1E58"/>
    <w:rsid w:val="00AF4DE5"/>
    <w:rsid w:val="00AF4FC5"/>
    <w:rsid w:val="00AF5A68"/>
    <w:rsid w:val="00AF7A87"/>
    <w:rsid w:val="00AF7E98"/>
    <w:rsid w:val="00B013D8"/>
    <w:rsid w:val="00B019EE"/>
    <w:rsid w:val="00B01E6F"/>
    <w:rsid w:val="00B04AB9"/>
    <w:rsid w:val="00B0525E"/>
    <w:rsid w:val="00B05B10"/>
    <w:rsid w:val="00B0625D"/>
    <w:rsid w:val="00B076C0"/>
    <w:rsid w:val="00B07957"/>
    <w:rsid w:val="00B07FEA"/>
    <w:rsid w:val="00B11E6B"/>
    <w:rsid w:val="00B12BC6"/>
    <w:rsid w:val="00B13D6C"/>
    <w:rsid w:val="00B13E7D"/>
    <w:rsid w:val="00B14318"/>
    <w:rsid w:val="00B14982"/>
    <w:rsid w:val="00B15180"/>
    <w:rsid w:val="00B15E00"/>
    <w:rsid w:val="00B16B67"/>
    <w:rsid w:val="00B200F9"/>
    <w:rsid w:val="00B2423E"/>
    <w:rsid w:val="00B26798"/>
    <w:rsid w:val="00B318F9"/>
    <w:rsid w:val="00B33593"/>
    <w:rsid w:val="00B3428C"/>
    <w:rsid w:val="00B35EDF"/>
    <w:rsid w:val="00B37477"/>
    <w:rsid w:val="00B37961"/>
    <w:rsid w:val="00B37C3B"/>
    <w:rsid w:val="00B40032"/>
    <w:rsid w:val="00B43370"/>
    <w:rsid w:val="00B43C1F"/>
    <w:rsid w:val="00B46C8B"/>
    <w:rsid w:val="00B548BF"/>
    <w:rsid w:val="00B57683"/>
    <w:rsid w:val="00B603DB"/>
    <w:rsid w:val="00B60677"/>
    <w:rsid w:val="00B615FC"/>
    <w:rsid w:val="00B62DB8"/>
    <w:rsid w:val="00B64864"/>
    <w:rsid w:val="00B662B8"/>
    <w:rsid w:val="00B672C1"/>
    <w:rsid w:val="00B70757"/>
    <w:rsid w:val="00B731CE"/>
    <w:rsid w:val="00B73A0D"/>
    <w:rsid w:val="00B74D65"/>
    <w:rsid w:val="00B75068"/>
    <w:rsid w:val="00B75327"/>
    <w:rsid w:val="00B768E1"/>
    <w:rsid w:val="00B779A4"/>
    <w:rsid w:val="00B77AF0"/>
    <w:rsid w:val="00B80005"/>
    <w:rsid w:val="00B80064"/>
    <w:rsid w:val="00B80D9C"/>
    <w:rsid w:val="00B83B21"/>
    <w:rsid w:val="00B84B96"/>
    <w:rsid w:val="00B869D8"/>
    <w:rsid w:val="00B92770"/>
    <w:rsid w:val="00B94BBA"/>
    <w:rsid w:val="00BA128F"/>
    <w:rsid w:val="00BA145A"/>
    <w:rsid w:val="00BA2E5C"/>
    <w:rsid w:val="00BA30B2"/>
    <w:rsid w:val="00BA3246"/>
    <w:rsid w:val="00BA37D8"/>
    <w:rsid w:val="00BA398C"/>
    <w:rsid w:val="00BA3DF3"/>
    <w:rsid w:val="00BA3E10"/>
    <w:rsid w:val="00BA480F"/>
    <w:rsid w:val="00BA538D"/>
    <w:rsid w:val="00BA6B79"/>
    <w:rsid w:val="00BA7312"/>
    <w:rsid w:val="00BB0FF0"/>
    <w:rsid w:val="00BB18BD"/>
    <w:rsid w:val="00BB7362"/>
    <w:rsid w:val="00BC172B"/>
    <w:rsid w:val="00BC18CC"/>
    <w:rsid w:val="00BC21DC"/>
    <w:rsid w:val="00BC2591"/>
    <w:rsid w:val="00BC5CCD"/>
    <w:rsid w:val="00BD1FA7"/>
    <w:rsid w:val="00BD34FF"/>
    <w:rsid w:val="00BD5F93"/>
    <w:rsid w:val="00BD625B"/>
    <w:rsid w:val="00BE0009"/>
    <w:rsid w:val="00BE4C3F"/>
    <w:rsid w:val="00BE59B7"/>
    <w:rsid w:val="00BE6675"/>
    <w:rsid w:val="00BE69E9"/>
    <w:rsid w:val="00BF0693"/>
    <w:rsid w:val="00BF2915"/>
    <w:rsid w:val="00BF5FC6"/>
    <w:rsid w:val="00BF6CBF"/>
    <w:rsid w:val="00C014E3"/>
    <w:rsid w:val="00C02952"/>
    <w:rsid w:val="00C031CC"/>
    <w:rsid w:val="00C03DAA"/>
    <w:rsid w:val="00C12374"/>
    <w:rsid w:val="00C13F14"/>
    <w:rsid w:val="00C20F67"/>
    <w:rsid w:val="00C21345"/>
    <w:rsid w:val="00C27E9B"/>
    <w:rsid w:val="00C33815"/>
    <w:rsid w:val="00C36747"/>
    <w:rsid w:val="00C3771C"/>
    <w:rsid w:val="00C37AF2"/>
    <w:rsid w:val="00C37C9A"/>
    <w:rsid w:val="00C40C7F"/>
    <w:rsid w:val="00C41934"/>
    <w:rsid w:val="00C41E77"/>
    <w:rsid w:val="00C431D0"/>
    <w:rsid w:val="00C43470"/>
    <w:rsid w:val="00C43AF5"/>
    <w:rsid w:val="00C473B2"/>
    <w:rsid w:val="00C4792E"/>
    <w:rsid w:val="00C507FD"/>
    <w:rsid w:val="00C5092F"/>
    <w:rsid w:val="00C50DF9"/>
    <w:rsid w:val="00C5463C"/>
    <w:rsid w:val="00C5533D"/>
    <w:rsid w:val="00C6315B"/>
    <w:rsid w:val="00C643A2"/>
    <w:rsid w:val="00C667A1"/>
    <w:rsid w:val="00C67824"/>
    <w:rsid w:val="00C72287"/>
    <w:rsid w:val="00C72F23"/>
    <w:rsid w:val="00C74172"/>
    <w:rsid w:val="00C74C48"/>
    <w:rsid w:val="00C757C8"/>
    <w:rsid w:val="00C76CEB"/>
    <w:rsid w:val="00C8014F"/>
    <w:rsid w:val="00C81B53"/>
    <w:rsid w:val="00C839E2"/>
    <w:rsid w:val="00C85404"/>
    <w:rsid w:val="00C85478"/>
    <w:rsid w:val="00C86A0C"/>
    <w:rsid w:val="00C91586"/>
    <w:rsid w:val="00C918ED"/>
    <w:rsid w:val="00C92E48"/>
    <w:rsid w:val="00C95431"/>
    <w:rsid w:val="00C958E9"/>
    <w:rsid w:val="00C95E01"/>
    <w:rsid w:val="00CA0671"/>
    <w:rsid w:val="00CA0C61"/>
    <w:rsid w:val="00CA265C"/>
    <w:rsid w:val="00CA42C5"/>
    <w:rsid w:val="00CA511A"/>
    <w:rsid w:val="00CB037F"/>
    <w:rsid w:val="00CB0C1E"/>
    <w:rsid w:val="00CB2A87"/>
    <w:rsid w:val="00CB592F"/>
    <w:rsid w:val="00CB5984"/>
    <w:rsid w:val="00CB7C15"/>
    <w:rsid w:val="00CC218F"/>
    <w:rsid w:val="00CC271C"/>
    <w:rsid w:val="00CC2AFF"/>
    <w:rsid w:val="00CC5800"/>
    <w:rsid w:val="00CC6A5D"/>
    <w:rsid w:val="00CD1BA8"/>
    <w:rsid w:val="00CD1BCB"/>
    <w:rsid w:val="00CD1CD1"/>
    <w:rsid w:val="00CD2ECA"/>
    <w:rsid w:val="00CD3483"/>
    <w:rsid w:val="00CD545F"/>
    <w:rsid w:val="00CD5AC2"/>
    <w:rsid w:val="00CD6AC4"/>
    <w:rsid w:val="00CD7A01"/>
    <w:rsid w:val="00CE0260"/>
    <w:rsid w:val="00CE041C"/>
    <w:rsid w:val="00CE0ED2"/>
    <w:rsid w:val="00CE36C7"/>
    <w:rsid w:val="00CE3DBD"/>
    <w:rsid w:val="00CE51D3"/>
    <w:rsid w:val="00CE5BE0"/>
    <w:rsid w:val="00CE60E3"/>
    <w:rsid w:val="00CE6762"/>
    <w:rsid w:val="00CE764F"/>
    <w:rsid w:val="00CF28C7"/>
    <w:rsid w:val="00CF3EC6"/>
    <w:rsid w:val="00CF5B23"/>
    <w:rsid w:val="00CF6FDA"/>
    <w:rsid w:val="00D005AD"/>
    <w:rsid w:val="00D055E8"/>
    <w:rsid w:val="00D05987"/>
    <w:rsid w:val="00D07814"/>
    <w:rsid w:val="00D10637"/>
    <w:rsid w:val="00D10818"/>
    <w:rsid w:val="00D11B1D"/>
    <w:rsid w:val="00D1590E"/>
    <w:rsid w:val="00D15B27"/>
    <w:rsid w:val="00D16208"/>
    <w:rsid w:val="00D16EBD"/>
    <w:rsid w:val="00D20351"/>
    <w:rsid w:val="00D2249B"/>
    <w:rsid w:val="00D23AA0"/>
    <w:rsid w:val="00D272B7"/>
    <w:rsid w:val="00D277C9"/>
    <w:rsid w:val="00D33B2E"/>
    <w:rsid w:val="00D33EEF"/>
    <w:rsid w:val="00D341B6"/>
    <w:rsid w:val="00D3727E"/>
    <w:rsid w:val="00D373CD"/>
    <w:rsid w:val="00D427F6"/>
    <w:rsid w:val="00D44D12"/>
    <w:rsid w:val="00D44FDF"/>
    <w:rsid w:val="00D4544E"/>
    <w:rsid w:val="00D454CD"/>
    <w:rsid w:val="00D46CC4"/>
    <w:rsid w:val="00D478AA"/>
    <w:rsid w:val="00D47E1D"/>
    <w:rsid w:val="00D508A8"/>
    <w:rsid w:val="00D51457"/>
    <w:rsid w:val="00D53336"/>
    <w:rsid w:val="00D5399D"/>
    <w:rsid w:val="00D541D3"/>
    <w:rsid w:val="00D54B88"/>
    <w:rsid w:val="00D55564"/>
    <w:rsid w:val="00D5627C"/>
    <w:rsid w:val="00D56688"/>
    <w:rsid w:val="00D5703C"/>
    <w:rsid w:val="00D575A1"/>
    <w:rsid w:val="00D604DA"/>
    <w:rsid w:val="00D6076B"/>
    <w:rsid w:val="00D60E36"/>
    <w:rsid w:val="00D624A4"/>
    <w:rsid w:val="00D63CA8"/>
    <w:rsid w:val="00D6453D"/>
    <w:rsid w:val="00D65517"/>
    <w:rsid w:val="00D70C95"/>
    <w:rsid w:val="00D71B8C"/>
    <w:rsid w:val="00D72404"/>
    <w:rsid w:val="00D72A7A"/>
    <w:rsid w:val="00D749E2"/>
    <w:rsid w:val="00D75A41"/>
    <w:rsid w:val="00D77299"/>
    <w:rsid w:val="00D774DE"/>
    <w:rsid w:val="00D80DF8"/>
    <w:rsid w:val="00D8262A"/>
    <w:rsid w:val="00D8441F"/>
    <w:rsid w:val="00D859BE"/>
    <w:rsid w:val="00D8637D"/>
    <w:rsid w:val="00D8706C"/>
    <w:rsid w:val="00D8749E"/>
    <w:rsid w:val="00D876DC"/>
    <w:rsid w:val="00D87A98"/>
    <w:rsid w:val="00D9027B"/>
    <w:rsid w:val="00D91D4B"/>
    <w:rsid w:val="00D9422E"/>
    <w:rsid w:val="00D9445A"/>
    <w:rsid w:val="00D9487D"/>
    <w:rsid w:val="00DA2732"/>
    <w:rsid w:val="00DA37C2"/>
    <w:rsid w:val="00DA388B"/>
    <w:rsid w:val="00DA4418"/>
    <w:rsid w:val="00DA4E18"/>
    <w:rsid w:val="00DA5EFE"/>
    <w:rsid w:val="00DA7DE2"/>
    <w:rsid w:val="00DA7EED"/>
    <w:rsid w:val="00DB26D2"/>
    <w:rsid w:val="00DC02DD"/>
    <w:rsid w:val="00DC123C"/>
    <w:rsid w:val="00DC3205"/>
    <w:rsid w:val="00DC5574"/>
    <w:rsid w:val="00DC63BC"/>
    <w:rsid w:val="00DC65E2"/>
    <w:rsid w:val="00DC784B"/>
    <w:rsid w:val="00DD00A2"/>
    <w:rsid w:val="00DD0D59"/>
    <w:rsid w:val="00DD1B8A"/>
    <w:rsid w:val="00DD258D"/>
    <w:rsid w:val="00DD36A1"/>
    <w:rsid w:val="00DD7606"/>
    <w:rsid w:val="00DD7A55"/>
    <w:rsid w:val="00DE035B"/>
    <w:rsid w:val="00DE16B6"/>
    <w:rsid w:val="00DE1741"/>
    <w:rsid w:val="00DE2779"/>
    <w:rsid w:val="00DE3C36"/>
    <w:rsid w:val="00DE424E"/>
    <w:rsid w:val="00DE4EDD"/>
    <w:rsid w:val="00DE53AB"/>
    <w:rsid w:val="00DE6260"/>
    <w:rsid w:val="00DE6A92"/>
    <w:rsid w:val="00DF24C7"/>
    <w:rsid w:val="00DF38DE"/>
    <w:rsid w:val="00DF3CC2"/>
    <w:rsid w:val="00DF4699"/>
    <w:rsid w:val="00DF5233"/>
    <w:rsid w:val="00DF5288"/>
    <w:rsid w:val="00E00F33"/>
    <w:rsid w:val="00E01235"/>
    <w:rsid w:val="00E02067"/>
    <w:rsid w:val="00E02CD6"/>
    <w:rsid w:val="00E053E7"/>
    <w:rsid w:val="00E06175"/>
    <w:rsid w:val="00E1079F"/>
    <w:rsid w:val="00E12BD1"/>
    <w:rsid w:val="00E14AED"/>
    <w:rsid w:val="00E159D2"/>
    <w:rsid w:val="00E17DDD"/>
    <w:rsid w:val="00E20D21"/>
    <w:rsid w:val="00E21E9C"/>
    <w:rsid w:val="00E220EB"/>
    <w:rsid w:val="00E26077"/>
    <w:rsid w:val="00E30BE5"/>
    <w:rsid w:val="00E31D9B"/>
    <w:rsid w:val="00E340BB"/>
    <w:rsid w:val="00E342BE"/>
    <w:rsid w:val="00E368A8"/>
    <w:rsid w:val="00E40B45"/>
    <w:rsid w:val="00E40B48"/>
    <w:rsid w:val="00E41FA0"/>
    <w:rsid w:val="00E455D6"/>
    <w:rsid w:val="00E468C5"/>
    <w:rsid w:val="00E47748"/>
    <w:rsid w:val="00E50D5A"/>
    <w:rsid w:val="00E516B5"/>
    <w:rsid w:val="00E517C3"/>
    <w:rsid w:val="00E5322C"/>
    <w:rsid w:val="00E55B25"/>
    <w:rsid w:val="00E5601A"/>
    <w:rsid w:val="00E56EBC"/>
    <w:rsid w:val="00E57476"/>
    <w:rsid w:val="00E624D2"/>
    <w:rsid w:val="00E65DA3"/>
    <w:rsid w:val="00E673F8"/>
    <w:rsid w:val="00E709A3"/>
    <w:rsid w:val="00E73B4F"/>
    <w:rsid w:val="00E76353"/>
    <w:rsid w:val="00E770D9"/>
    <w:rsid w:val="00E82FB0"/>
    <w:rsid w:val="00E904EE"/>
    <w:rsid w:val="00E91019"/>
    <w:rsid w:val="00E92746"/>
    <w:rsid w:val="00E944CA"/>
    <w:rsid w:val="00E94BDE"/>
    <w:rsid w:val="00E958A3"/>
    <w:rsid w:val="00EA2346"/>
    <w:rsid w:val="00EA2960"/>
    <w:rsid w:val="00EA7218"/>
    <w:rsid w:val="00EB0E8E"/>
    <w:rsid w:val="00EB3278"/>
    <w:rsid w:val="00EB3C66"/>
    <w:rsid w:val="00EC2511"/>
    <w:rsid w:val="00EC5065"/>
    <w:rsid w:val="00EC6061"/>
    <w:rsid w:val="00EC6F03"/>
    <w:rsid w:val="00EC741A"/>
    <w:rsid w:val="00EC7AC2"/>
    <w:rsid w:val="00ED01B4"/>
    <w:rsid w:val="00ED02BF"/>
    <w:rsid w:val="00ED0CBF"/>
    <w:rsid w:val="00ED2038"/>
    <w:rsid w:val="00ED5FF0"/>
    <w:rsid w:val="00ED734B"/>
    <w:rsid w:val="00ED7C92"/>
    <w:rsid w:val="00EE4195"/>
    <w:rsid w:val="00EE4AE6"/>
    <w:rsid w:val="00EF0344"/>
    <w:rsid w:val="00EF13BB"/>
    <w:rsid w:val="00EF13C6"/>
    <w:rsid w:val="00EF1B64"/>
    <w:rsid w:val="00EF3CD1"/>
    <w:rsid w:val="00EF4906"/>
    <w:rsid w:val="00EF59CF"/>
    <w:rsid w:val="00EF67E0"/>
    <w:rsid w:val="00F00953"/>
    <w:rsid w:val="00F01482"/>
    <w:rsid w:val="00F03A17"/>
    <w:rsid w:val="00F054E4"/>
    <w:rsid w:val="00F05765"/>
    <w:rsid w:val="00F070F1"/>
    <w:rsid w:val="00F07371"/>
    <w:rsid w:val="00F07F86"/>
    <w:rsid w:val="00F110C8"/>
    <w:rsid w:val="00F130A3"/>
    <w:rsid w:val="00F14B67"/>
    <w:rsid w:val="00F14BAC"/>
    <w:rsid w:val="00F14CDD"/>
    <w:rsid w:val="00F21C2E"/>
    <w:rsid w:val="00F2284C"/>
    <w:rsid w:val="00F24D30"/>
    <w:rsid w:val="00F26644"/>
    <w:rsid w:val="00F27CF6"/>
    <w:rsid w:val="00F30226"/>
    <w:rsid w:val="00F3023B"/>
    <w:rsid w:val="00F33DC3"/>
    <w:rsid w:val="00F342F0"/>
    <w:rsid w:val="00F34F9D"/>
    <w:rsid w:val="00F35F5A"/>
    <w:rsid w:val="00F37E0A"/>
    <w:rsid w:val="00F37E70"/>
    <w:rsid w:val="00F403F4"/>
    <w:rsid w:val="00F411AC"/>
    <w:rsid w:val="00F43648"/>
    <w:rsid w:val="00F446BD"/>
    <w:rsid w:val="00F45178"/>
    <w:rsid w:val="00F456AB"/>
    <w:rsid w:val="00F45A8B"/>
    <w:rsid w:val="00F46AAC"/>
    <w:rsid w:val="00F47D15"/>
    <w:rsid w:val="00F47F27"/>
    <w:rsid w:val="00F5052E"/>
    <w:rsid w:val="00F548A5"/>
    <w:rsid w:val="00F55DA8"/>
    <w:rsid w:val="00F5606C"/>
    <w:rsid w:val="00F568BF"/>
    <w:rsid w:val="00F56CA7"/>
    <w:rsid w:val="00F57918"/>
    <w:rsid w:val="00F605CB"/>
    <w:rsid w:val="00F61F01"/>
    <w:rsid w:val="00F63000"/>
    <w:rsid w:val="00F64422"/>
    <w:rsid w:val="00F65CD8"/>
    <w:rsid w:val="00F70889"/>
    <w:rsid w:val="00F709AF"/>
    <w:rsid w:val="00F70DF3"/>
    <w:rsid w:val="00F712F9"/>
    <w:rsid w:val="00F71ECB"/>
    <w:rsid w:val="00F74438"/>
    <w:rsid w:val="00F81B71"/>
    <w:rsid w:val="00F82A51"/>
    <w:rsid w:val="00F83EE0"/>
    <w:rsid w:val="00F86359"/>
    <w:rsid w:val="00F866DA"/>
    <w:rsid w:val="00F93865"/>
    <w:rsid w:val="00F93A11"/>
    <w:rsid w:val="00F941AB"/>
    <w:rsid w:val="00F943E3"/>
    <w:rsid w:val="00F97158"/>
    <w:rsid w:val="00F973CC"/>
    <w:rsid w:val="00F97F3B"/>
    <w:rsid w:val="00F97FBE"/>
    <w:rsid w:val="00FA1307"/>
    <w:rsid w:val="00FA19F4"/>
    <w:rsid w:val="00FA42B9"/>
    <w:rsid w:val="00FA6A79"/>
    <w:rsid w:val="00FA70BC"/>
    <w:rsid w:val="00FA79B1"/>
    <w:rsid w:val="00FA7EAB"/>
    <w:rsid w:val="00FB277A"/>
    <w:rsid w:val="00FB28C7"/>
    <w:rsid w:val="00FB5DC2"/>
    <w:rsid w:val="00FB5F7A"/>
    <w:rsid w:val="00FB7B26"/>
    <w:rsid w:val="00FC0AF9"/>
    <w:rsid w:val="00FC2EC1"/>
    <w:rsid w:val="00FC47EB"/>
    <w:rsid w:val="00FC5360"/>
    <w:rsid w:val="00FC6EBD"/>
    <w:rsid w:val="00FC74C4"/>
    <w:rsid w:val="00FD16D0"/>
    <w:rsid w:val="00FD20A6"/>
    <w:rsid w:val="00FD297D"/>
    <w:rsid w:val="00FD2A15"/>
    <w:rsid w:val="00FD32C0"/>
    <w:rsid w:val="00FD5EB9"/>
    <w:rsid w:val="00FD7215"/>
    <w:rsid w:val="00FD7329"/>
    <w:rsid w:val="00FE0F92"/>
    <w:rsid w:val="00FE32BE"/>
    <w:rsid w:val="00FE587F"/>
    <w:rsid w:val="00FF04E3"/>
    <w:rsid w:val="00FF09B2"/>
    <w:rsid w:val="00FF0B60"/>
    <w:rsid w:val="00FF3050"/>
    <w:rsid w:val="00FF3336"/>
    <w:rsid w:val="00FF48AC"/>
    <w:rsid w:val="00FF58CD"/>
    <w:rsid w:val="00FF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ACF2"/>
  <w15:chartTrackingRefBased/>
  <w15:docId w15:val="{61854EAC-E27F-0947-91EC-7A6C59B6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96"/>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F13B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F13B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F13B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F13BB"/>
    <w:pPr>
      <w:keepNext/>
      <w:keepLines/>
      <w:spacing w:before="80" w:after="40"/>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EF13BB"/>
    <w:pPr>
      <w:keepNext/>
      <w:keepLines/>
      <w:spacing w:before="80" w:after="40"/>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EF13BB"/>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EF13BB"/>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EF13BB"/>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EF13BB"/>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BB"/>
    <w:rPr>
      <w:rFonts w:eastAsiaTheme="majorEastAsia" w:cstheme="majorBidi"/>
      <w:color w:val="272727" w:themeColor="text1" w:themeTint="D8"/>
    </w:rPr>
  </w:style>
  <w:style w:type="paragraph" w:styleId="Title">
    <w:name w:val="Title"/>
    <w:basedOn w:val="Normal"/>
    <w:next w:val="Normal"/>
    <w:link w:val="TitleChar"/>
    <w:uiPriority w:val="10"/>
    <w:qFormat/>
    <w:rsid w:val="00EF13BB"/>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F1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BB"/>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F1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BB"/>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EF13BB"/>
    <w:rPr>
      <w:i/>
      <w:iCs/>
      <w:color w:val="404040" w:themeColor="text1" w:themeTint="BF"/>
    </w:rPr>
  </w:style>
  <w:style w:type="paragraph" w:styleId="ListParagraph">
    <w:name w:val="List Paragraph"/>
    <w:basedOn w:val="Normal"/>
    <w:uiPriority w:val="34"/>
    <w:qFormat/>
    <w:rsid w:val="00EF13BB"/>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EF13BB"/>
    <w:rPr>
      <w:i/>
      <w:iCs/>
      <w:color w:val="0F4761" w:themeColor="accent1" w:themeShade="BF"/>
    </w:rPr>
  </w:style>
  <w:style w:type="paragraph" w:styleId="IntenseQuote">
    <w:name w:val="Intense Quote"/>
    <w:basedOn w:val="Normal"/>
    <w:next w:val="Normal"/>
    <w:link w:val="IntenseQuoteChar"/>
    <w:uiPriority w:val="30"/>
    <w:qFormat/>
    <w:rsid w:val="00EF13B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EF13BB"/>
    <w:rPr>
      <w:i/>
      <w:iCs/>
      <w:color w:val="0F4761" w:themeColor="accent1" w:themeShade="BF"/>
    </w:rPr>
  </w:style>
  <w:style w:type="character" w:styleId="IntenseReference">
    <w:name w:val="Intense Reference"/>
    <w:basedOn w:val="DefaultParagraphFont"/>
    <w:uiPriority w:val="32"/>
    <w:qFormat/>
    <w:rsid w:val="00EF13BB"/>
    <w:rPr>
      <w:b/>
      <w:bCs/>
      <w:smallCaps/>
      <w:color w:val="0F4761" w:themeColor="accent1" w:themeShade="BF"/>
      <w:spacing w:val="5"/>
    </w:rPr>
  </w:style>
  <w:style w:type="paragraph" w:styleId="Footer">
    <w:name w:val="footer"/>
    <w:basedOn w:val="Normal"/>
    <w:link w:val="FooterChar"/>
    <w:uiPriority w:val="99"/>
    <w:unhideWhenUsed/>
    <w:rsid w:val="00D10818"/>
    <w:pPr>
      <w:tabs>
        <w:tab w:val="center" w:pos="4513"/>
        <w:tab w:val="right" w:pos="9026"/>
      </w:tabs>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D10818"/>
  </w:style>
  <w:style w:type="character" w:styleId="PageNumber">
    <w:name w:val="page number"/>
    <w:basedOn w:val="DefaultParagraphFont"/>
    <w:uiPriority w:val="99"/>
    <w:semiHidden/>
    <w:unhideWhenUsed/>
    <w:rsid w:val="00D10818"/>
  </w:style>
  <w:style w:type="paragraph" w:styleId="Header">
    <w:name w:val="header"/>
    <w:basedOn w:val="Normal"/>
    <w:link w:val="HeaderChar"/>
    <w:uiPriority w:val="99"/>
    <w:unhideWhenUsed/>
    <w:rsid w:val="00D10818"/>
    <w:pPr>
      <w:tabs>
        <w:tab w:val="center" w:pos="4513"/>
        <w:tab w:val="right" w:pos="9026"/>
      </w:tabs>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D10818"/>
  </w:style>
  <w:style w:type="paragraph" w:styleId="FootnoteText">
    <w:name w:val="footnote text"/>
    <w:basedOn w:val="Normal"/>
    <w:link w:val="FootnoteTextChar"/>
    <w:uiPriority w:val="99"/>
    <w:semiHidden/>
    <w:unhideWhenUsed/>
    <w:rsid w:val="00B779A4"/>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B779A4"/>
    <w:rPr>
      <w:sz w:val="20"/>
      <w:szCs w:val="20"/>
    </w:rPr>
  </w:style>
  <w:style w:type="character" w:styleId="FootnoteReference">
    <w:name w:val="footnote reference"/>
    <w:basedOn w:val="DefaultParagraphFont"/>
    <w:uiPriority w:val="99"/>
    <w:semiHidden/>
    <w:unhideWhenUsed/>
    <w:rsid w:val="00B779A4"/>
    <w:rPr>
      <w:vertAlign w:val="superscript"/>
    </w:rPr>
  </w:style>
  <w:style w:type="paragraph" w:styleId="NormalWeb">
    <w:name w:val="Normal (Web)"/>
    <w:basedOn w:val="Normal"/>
    <w:uiPriority w:val="99"/>
    <w:unhideWhenUsed/>
    <w:rsid w:val="000E7448"/>
    <w:pPr>
      <w:spacing w:before="100" w:beforeAutospacing="1" w:after="100" w:afterAutospacing="1"/>
    </w:pPr>
  </w:style>
  <w:style w:type="character" w:customStyle="1" w:styleId="apple-converted-space">
    <w:name w:val="apple-converted-space"/>
    <w:basedOn w:val="DefaultParagraphFont"/>
    <w:rsid w:val="000E7448"/>
  </w:style>
  <w:style w:type="character" w:styleId="Emphasis">
    <w:name w:val="Emphasis"/>
    <w:basedOn w:val="DefaultParagraphFont"/>
    <w:uiPriority w:val="20"/>
    <w:qFormat/>
    <w:rsid w:val="000E7448"/>
    <w:rPr>
      <w:i/>
      <w:iCs/>
    </w:rPr>
  </w:style>
  <w:style w:type="paragraph" w:styleId="Bibliography">
    <w:name w:val="Bibliography"/>
    <w:basedOn w:val="Normal"/>
    <w:next w:val="Normal"/>
    <w:uiPriority w:val="37"/>
    <w:unhideWhenUsed/>
    <w:rsid w:val="003644A5"/>
    <w:rPr>
      <w:rFonts w:asciiTheme="minorHAnsi" w:eastAsiaTheme="minorHAnsi" w:hAnsiTheme="minorHAnsi" w:cstheme="minorBidi"/>
      <w:kern w:val="2"/>
      <w:lang w:val="en-GB"/>
      <w14:ligatures w14:val="standardContextual"/>
    </w:rPr>
  </w:style>
  <w:style w:type="character" w:styleId="Hyperlink">
    <w:name w:val="Hyperlink"/>
    <w:basedOn w:val="DefaultParagraphFont"/>
    <w:uiPriority w:val="99"/>
    <w:unhideWhenUsed/>
    <w:rsid w:val="00B768E1"/>
    <w:rPr>
      <w:color w:val="0000FF"/>
      <w:u w:val="single"/>
    </w:rPr>
  </w:style>
  <w:style w:type="character" w:styleId="UnresolvedMention">
    <w:name w:val="Unresolved Mention"/>
    <w:basedOn w:val="DefaultParagraphFont"/>
    <w:uiPriority w:val="99"/>
    <w:semiHidden/>
    <w:unhideWhenUsed/>
    <w:rsid w:val="00A23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rec/HANTIO-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1098-022-019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1BD4-4CCB-0846-BBA1-11B17B840E60}">
  <ds:schemaRefs>
    <ds:schemaRef ds:uri="http://schemas.openxmlformats.org/officeDocument/2006/bibliography"/>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15</Pages>
  <Words>7622</Words>
  <Characters>42607</Characters>
  <Application>Microsoft Office Word</Application>
  <DocSecurity>0</DocSecurity>
  <Lines>626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Ross</dc:creator>
  <cp:keywords/>
  <dc:description/>
  <cp:lastModifiedBy>Lewis Ross</cp:lastModifiedBy>
  <cp:revision>40</cp:revision>
  <dcterms:created xsi:type="dcterms:W3CDTF">2026-01-09T18:37:00Z</dcterms:created>
  <dcterms:modified xsi:type="dcterms:W3CDTF">2026-01-09T19:20:00Z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id="lxqlJybg"/&gt;&lt;style id="http://www.zotero.org/styles/world-politics" hasBibliography="1" bibliographyStyleHasBeenSet="1"/&gt;&lt;prefs&gt;&lt;pref name="fieldType" value="Field"/&gt;&lt;pref name="noteType" value="1</vt:lpwstr>
  </property>
  <property fmtid="{D5CDD505-2E9C-101B-9397-08002B2CF9AE}" pid="3" name="ZOTERO_PREF_2">
    <vt:lpwstr>"/&gt;&lt;/prefs&gt;&lt;/data&gt;</vt:lpwstr>
  </property>
</Properties>
</file>